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5B250" w14:textId="77777777" w:rsidR="007C5E16" w:rsidRPr="00FB297A" w:rsidRDefault="007C5E16" w:rsidP="00FB297A">
      <w:pPr>
        <w:jc w:val="both"/>
        <w:rPr>
          <w:rFonts w:asciiTheme="majorHAnsi" w:hAnsiTheme="majorHAnsi" w:cstheme="majorHAnsi"/>
        </w:rPr>
      </w:pPr>
    </w:p>
    <w:p w14:paraId="28C5B251" w14:textId="77777777" w:rsidR="00FB297A" w:rsidRPr="00FB297A" w:rsidRDefault="00FB297A" w:rsidP="00FB297A">
      <w:pPr>
        <w:pStyle w:val="Heading1"/>
        <w:jc w:val="both"/>
        <w:rPr>
          <w:rFonts w:ascii="Arial" w:hAnsi="Arial" w:cs="Arial"/>
          <w:color w:val="auto"/>
        </w:rPr>
      </w:pPr>
      <w:bookmarkStart w:id="0" w:name="medication-management-in-home-care-polic"/>
      <w:bookmarkStart w:id="1" w:name="WKID-201803221530090002-88729433"/>
      <w:bookmarkStart w:id="2" w:name="node-640750"/>
      <w:r w:rsidRPr="00FB297A">
        <w:rPr>
          <w:rFonts w:ascii="Arial" w:hAnsi="Arial" w:cs="Arial"/>
          <w:color w:val="auto"/>
        </w:rPr>
        <w:t>Medication Polic</w:t>
      </w:r>
      <w:bookmarkEnd w:id="0"/>
      <w:r w:rsidRPr="00FB297A">
        <w:rPr>
          <w:rFonts w:ascii="Arial" w:hAnsi="Arial" w:cs="Arial"/>
          <w:color w:val="auto"/>
        </w:rPr>
        <w:t>y</w:t>
      </w:r>
    </w:p>
    <w:p w14:paraId="28C5B252" w14:textId="77777777" w:rsidR="00FB297A" w:rsidRPr="00FB297A" w:rsidRDefault="00FB297A" w:rsidP="00FB297A">
      <w:pPr>
        <w:pStyle w:val="Heading2"/>
        <w:jc w:val="both"/>
        <w:rPr>
          <w:rFonts w:cstheme="majorHAnsi"/>
          <w:color w:val="auto"/>
        </w:rPr>
      </w:pPr>
    </w:p>
    <w:p w14:paraId="28C5B253" w14:textId="77777777" w:rsidR="007C5E16" w:rsidRPr="00FB297A" w:rsidRDefault="00BF64A4" w:rsidP="00FB297A">
      <w:pPr>
        <w:pStyle w:val="Heading2"/>
        <w:jc w:val="both"/>
        <w:rPr>
          <w:rFonts w:cstheme="majorHAnsi"/>
          <w:color w:val="auto"/>
        </w:rPr>
      </w:pPr>
      <w:r w:rsidRPr="00FB297A">
        <w:rPr>
          <w:rFonts w:cstheme="majorHAnsi"/>
          <w:color w:val="auto"/>
        </w:rPr>
        <w:t>Introduction and Policy Aims</w:t>
      </w:r>
      <w:bookmarkEnd w:id="1"/>
    </w:p>
    <w:p w14:paraId="28C5B254" w14:textId="77777777" w:rsidR="007C5E16" w:rsidRPr="00FB297A" w:rsidRDefault="00C439E9" w:rsidP="00FB297A">
      <w:pPr>
        <w:pStyle w:val="FirstParagraph"/>
        <w:jc w:val="both"/>
        <w:rPr>
          <w:rFonts w:asciiTheme="majorHAnsi" w:hAnsiTheme="majorHAnsi" w:cstheme="majorHAnsi"/>
        </w:rPr>
      </w:pPr>
      <w:r w:rsidRPr="00FB297A">
        <w:rPr>
          <w:rFonts w:asciiTheme="majorHAnsi" w:hAnsiTheme="majorHAnsi" w:cstheme="majorHAnsi"/>
        </w:rPr>
        <w:t>Zenith Care</w:t>
      </w:r>
      <w:r w:rsidR="00BF64A4" w:rsidRPr="00FB297A">
        <w:rPr>
          <w:rFonts w:asciiTheme="majorHAnsi" w:hAnsiTheme="majorHAnsi" w:cstheme="majorHAnsi"/>
        </w:rPr>
        <w:t xml:space="preserve"> recognises that many service users are prescribed some form of medication and many have multiple medication needs. While many service users manage their medication effectively themselves with the appropriate support from their informal carers, some ask for or need support with their medicines from their social care provider, as reflected in their needs assessment and care plans, and local commissioning agreements.</w:t>
      </w:r>
    </w:p>
    <w:p w14:paraId="28C5B255" w14:textId="77777777" w:rsidR="007C5E16" w:rsidRPr="00FB297A" w:rsidRDefault="00BF64A4" w:rsidP="00FB297A">
      <w:pPr>
        <w:pStyle w:val="BodyText"/>
        <w:jc w:val="both"/>
        <w:rPr>
          <w:rFonts w:asciiTheme="majorHAnsi" w:hAnsiTheme="majorHAnsi" w:cstheme="majorHAnsi"/>
        </w:rPr>
      </w:pPr>
      <w:r w:rsidRPr="00FB297A">
        <w:rPr>
          <w:rFonts w:asciiTheme="majorHAnsi" w:hAnsiTheme="majorHAnsi" w:cstheme="majorHAnsi"/>
        </w:rPr>
        <w:t xml:space="preserve">This policy applies wherever the </w:t>
      </w:r>
      <w:r w:rsidR="00C439E9" w:rsidRPr="00FB297A">
        <w:rPr>
          <w:rFonts w:asciiTheme="majorHAnsi" w:hAnsiTheme="majorHAnsi" w:cstheme="majorHAnsi"/>
        </w:rPr>
        <w:t>Zenith Care</w:t>
      </w:r>
      <w:r w:rsidRPr="00FB297A">
        <w:rPr>
          <w:rFonts w:asciiTheme="majorHAnsi" w:hAnsiTheme="majorHAnsi" w:cstheme="majorHAnsi"/>
        </w:rPr>
        <w:t xml:space="preserve"> has agreed to support a service user in taking their medicines, which include prescribed and over-the-counter medicines, and those to be taken (as required).</w:t>
      </w:r>
    </w:p>
    <w:p w14:paraId="28C5B256" w14:textId="77777777" w:rsidR="007C5E16" w:rsidRPr="00FB297A" w:rsidRDefault="00C439E9" w:rsidP="00FB297A">
      <w:pPr>
        <w:pStyle w:val="BodyText"/>
        <w:jc w:val="both"/>
        <w:rPr>
          <w:rFonts w:asciiTheme="majorHAnsi" w:hAnsiTheme="majorHAnsi" w:cstheme="majorHAnsi"/>
        </w:rPr>
      </w:pPr>
      <w:r w:rsidRPr="00FB297A">
        <w:rPr>
          <w:rFonts w:asciiTheme="majorHAnsi" w:hAnsiTheme="majorHAnsi" w:cstheme="majorHAnsi"/>
        </w:rPr>
        <w:t>Zenith Care</w:t>
      </w:r>
      <w:r w:rsidR="00BF64A4" w:rsidRPr="00FB297A">
        <w:rPr>
          <w:rFonts w:asciiTheme="majorHAnsi" w:hAnsiTheme="majorHAnsi" w:cstheme="majorHAnsi"/>
        </w:rPr>
        <w:t xml:space="preserve"> allows only trained and competent care staff or registered nurses to provide any level of medicines support in line with their respective roles and responsibilities for the individual service user’s care and support provision.</w:t>
      </w:r>
    </w:p>
    <w:p w14:paraId="28C5B257" w14:textId="77777777" w:rsidR="007C5E16" w:rsidRPr="00FB297A" w:rsidRDefault="00BF64A4" w:rsidP="00FB297A">
      <w:pPr>
        <w:pStyle w:val="Heading2"/>
        <w:jc w:val="both"/>
        <w:rPr>
          <w:rFonts w:cstheme="majorHAnsi"/>
          <w:color w:val="auto"/>
        </w:rPr>
      </w:pPr>
      <w:bookmarkStart w:id="3" w:name="WKID-201908150658120799-04059506"/>
      <w:r w:rsidRPr="00FB297A">
        <w:rPr>
          <w:rFonts w:cstheme="majorHAnsi"/>
          <w:color w:val="auto"/>
        </w:rPr>
        <w:t>Legislation and Guidance</w:t>
      </w:r>
      <w:bookmarkEnd w:id="3"/>
    </w:p>
    <w:p w14:paraId="28C5B258" w14:textId="77777777" w:rsidR="007C5E16" w:rsidRPr="00FB297A" w:rsidRDefault="00C439E9" w:rsidP="00FB297A">
      <w:pPr>
        <w:pStyle w:val="FirstParagraph"/>
        <w:jc w:val="both"/>
        <w:rPr>
          <w:rFonts w:asciiTheme="majorHAnsi" w:hAnsiTheme="majorHAnsi" w:cstheme="majorHAnsi"/>
        </w:rPr>
      </w:pPr>
      <w:r w:rsidRPr="00FB297A">
        <w:rPr>
          <w:rFonts w:asciiTheme="majorHAnsi" w:hAnsiTheme="majorHAnsi" w:cstheme="majorHAnsi"/>
        </w:rPr>
        <w:t>Zenith Care always</w:t>
      </w:r>
      <w:r w:rsidR="00BF64A4" w:rsidRPr="00FB297A">
        <w:rPr>
          <w:rFonts w:asciiTheme="majorHAnsi" w:hAnsiTheme="majorHAnsi" w:cstheme="majorHAnsi"/>
        </w:rPr>
        <w:t xml:space="preserve"> act at all times in compliance with relevant legislation and best practice guidance relating to the management and administration of medication in adult social care, including:</w:t>
      </w:r>
    </w:p>
    <w:p w14:paraId="28C5B259" w14:textId="77777777" w:rsidR="007C5E16" w:rsidRPr="00FB297A" w:rsidRDefault="00BF64A4" w:rsidP="00FB297A">
      <w:pPr>
        <w:numPr>
          <w:ilvl w:val="0"/>
          <w:numId w:val="2"/>
        </w:numPr>
        <w:jc w:val="both"/>
        <w:rPr>
          <w:rFonts w:asciiTheme="majorHAnsi" w:hAnsiTheme="majorHAnsi" w:cstheme="majorHAnsi"/>
        </w:rPr>
      </w:pPr>
      <w:r w:rsidRPr="00FB297A">
        <w:rPr>
          <w:rFonts w:asciiTheme="majorHAnsi" w:hAnsiTheme="majorHAnsi" w:cstheme="majorHAnsi"/>
        </w:rPr>
        <w:t>The Medicines Act 1968</w:t>
      </w:r>
    </w:p>
    <w:p w14:paraId="28C5B25A" w14:textId="77777777" w:rsidR="007C5E16" w:rsidRPr="00FB297A" w:rsidRDefault="00BF64A4" w:rsidP="00FB297A">
      <w:pPr>
        <w:numPr>
          <w:ilvl w:val="0"/>
          <w:numId w:val="2"/>
        </w:numPr>
        <w:jc w:val="both"/>
        <w:rPr>
          <w:rFonts w:asciiTheme="majorHAnsi" w:hAnsiTheme="majorHAnsi" w:cstheme="majorHAnsi"/>
        </w:rPr>
      </w:pPr>
      <w:r w:rsidRPr="00FB297A">
        <w:rPr>
          <w:rFonts w:asciiTheme="majorHAnsi" w:hAnsiTheme="majorHAnsi" w:cstheme="majorHAnsi"/>
        </w:rPr>
        <w:t>The Misuse of Drugs Act 1971</w:t>
      </w:r>
    </w:p>
    <w:p w14:paraId="28C5B25B" w14:textId="77777777" w:rsidR="007C5E16" w:rsidRPr="00FB297A" w:rsidRDefault="00BF64A4" w:rsidP="00FB297A">
      <w:pPr>
        <w:numPr>
          <w:ilvl w:val="0"/>
          <w:numId w:val="2"/>
        </w:numPr>
        <w:jc w:val="both"/>
        <w:rPr>
          <w:rFonts w:asciiTheme="majorHAnsi" w:hAnsiTheme="majorHAnsi" w:cstheme="majorHAnsi"/>
        </w:rPr>
      </w:pPr>
      <w:r w:rsidRPr="00FB297A">
        <w:rPr>
          <w:rFonts w:asciiTheme="majorHAnsi" w:hAnsiTheme="majorHAnsi" w:cstheme="majorHAnsi"/>
        </w:rPr>
        <w:t>The Misuse of Drugs (Safe Custody) Regulations 1973</w:t>
      </w:r>
    </w:p>
    <w:p w14:paraId="28C5B25C" w14:textId="77777777" w:rsidR="007C5E16" w:rsidRPr="00FB297A" w:rsidRDefault="00BF64A4" w:rsidP="00FB297A">
      <w:pPr>
        <w:numPr>
          <w:ilvl w:val="0"/>
          <w:numId w:val="2"/>
        </w:numPr>
        <w:jc w:val="both"/>
        <w:rPr>
          <w:rFonts w:asciiTheme="majorHAnsi" w:hAnsiTheme="majorHAnsi" w:cstheme="majorHAnsi"/>
        </w:rPr>
      </w:pPr>
      <w:r w:rsidRPr="00FB297A">
        <w:rPr>
          <w:rFonts w:asciiTheme="majorHAnsi" w:hAnsiTheme="majorHAnsi" w:cstheme="majorHAnsi"/>
        </w:rPr>
        <w:t xml:space="preserve">NG67 </w:t>
      </w:r>
      <w:r w:rsidRPr="00FB297A">
        <w:rPr>
          <w:rFonts w:asciiTheme="majorHAnsi" w:hAnsiTheme="majorHAnsi" w:cstheme="majorHAnsi"/>
          <w:i/>
        </w:rPr>
        <w:t>Managing medicines for adults receiving social care in the community</w:t>
      </w:r>
      <w:r w:rsidRPr="00FB297A">
        <w:rPr>
          <w:rFonts w:asciiTheme="majorHAnsi" w:hAnsiTheme="majorHAnsi" w:cstheme="majorHAnsi"/>
        </w:rPr>
        <w:t xml:space="preserve"> (March 2017) National Institute for Health and Care Excellence (NICE)</w:t>
      </w:r>
    </w:p>
    <w:p w14:paraId="28C5B25D" w14:textId="77777777" w:rsidR="007C5E16" w:rsidRPr="00FB297A" w:rsidRDefault="00BF64A4" w:rsidP="00FB297A">
      <w:pPr>
        <w:numPr>
          <w:ilvl w:val="0"/>
          <w:numId w:val="2"/>
        </w:numPr>
        <w:jc w:val="both"/>
        <w:rPr>
          <w:rFonts w:asciiTheme="majorHAnsi" w:hAnsiTheme="majorHAnsi" w:cstheme="majorHAnsi"/>
        </w:rPr>
      </w:pPr>
      <w:r w:rsidRPr="00FB297A">
        <w:rPr>
          <w:rFonts w:asciiTheme="majorHAnsi" w:hAnsiTheme="majorHAnsi" w:cstheme="majorHAnsi"/>
        </w:rPr>
        <w:t xml:space="preserve">QS171 </w:t>
      </w:r>
      <w:r w:rsidRPr="00FB297A">
        <w:rPr>
          <w:rFonts w:asciiTheme="majorHAnsi" w:hAnsiTheme="majorHAnsi" w:cstheme="majorHAnsi"/>
          <w:i/>
        </w:rPr>
        <w:t>Medicines management for people receiving social care in the community</w:t>
      </w:r>
      <w:r w:rsidRPr="00FB297A">
        <w:rPr>
          <w:rFonts w:asciiTheme="majorHAnsi" w:hAnsiTheme="majorHAnsi" w:cstheme="majorHAnsi"/>
        </w:rPr>
        <w:t xml:space="preserve"> (July 2018) National Institute for Health and Care Excellence (NICE)</w:t>
      </w:r>
    </w:p>
    <w:p w14:paraId="28C5B25E" w14:textId="77777777" w:rsidR="007C5E16" w:rsidRPr="00FB297A" w:rsidRDefault="00BF64A4" w:rsidP="00FB297A">
      <w:pPr>
        <w:numPr>
          <w:ilvl w:val="0"/>
          <w:numId w:val="2"/>
        </w:numPr>
        <w:jc w:val="both"/>
        <w:rPr>
          <w:rFonts w:asciiTheme="majorHAnsi" w:hAnsiTheme="majorHAnsi" w:cstheme="majorHAnsi"/>
        </w:rPr>
      </w:pPr>
      <w:r w:rsidRPr="00FB297A">
        <w:rPr>
          <w:rFonts w:asciiTheme="majorHAnsi" w:hAnsiTheme="majorHAnsi" w:cstheme="majorHAnsi"/>
        </w:rPr>
        <w:t xml:space="preserve">NG21 </w:t>
      </w:r>
      <w:r w:rsidRPr="00FB297A">
        <w:rPr>
          <w:rFonts w:asciiTheme="majorHAnsi" w:hAnsiTheme="majorHAnsi" w:cstheme="majorHAnsi"/>
          <w:i/>
        </w:rPr>
        <w:t>Home Care: Delivering Personal Care and Practical Support to Older People Living in Their Own Homes</w:t>
      </w:r>
      <w:r w:rsidRPr="00FB297A">
        <w:rPr>
          <w:rFonts w:asciiTheme="majorHAnsi" w:hAnsiTheme="majorHAnsi" w:cstheme="majorHAnsi"/>
        </w:rPr>
        <w:t xml:space="preserve"> (September 2015) National Institute for Health and Care Excellence (NICE)</w:t>
      </w:r>
    </w:p>
    <w:p w14:paraId="28C5B25F" w14:textId="77777777" w:rsidR="007C5E16" w:rsidRPr="00FB297A" w:rsidRDefault="00BF64A4" w:rsidP="00FB297A">
      <w:pPr>
        <w:numPr>
          <w:ilvl w:val="0"/>
          <w:numId w:val="2"/>
        </w:numPr>
        <w:jc w:val="both"/>
        <w:rPr>
          <w:rFonts w:asciiTheme="majorHAnsi" w:hAnsiTheme="majorHAnsi" w:cstheme="majorHAnsi"/>
        </w:rPr>
      </w:pPr>
      <w:r w:rsidRPr="00FB297A">
        <w:rPr>
          <w:rFonts w:asciiTheme="majorHAnsi" w:hAnsiTheme="majorHAnsi" w:cstheme="majorHAnsi"/>
          <w:i/>
        </w:rPr>
        <w:t>The Safe and Secure Handling of Medicines</w:t>
      </w:r>
      <w:r w:rsidRPr="00FB297A">
        <w:rPr>
          <w:rFonts w:asciiTheme="majorHAnsi" w:hAnsiTheme="majorHAnsi" w:cstheme="majorHAnsi"/>
        </w:rPr>
        <w:t xml:space="preserve"> (December 2018) Royal Pharmaceutical Society</w:t>
      </w:r>
    </w:p>
    <w:p w14:paraId="28C5B260" w14:textId="77777777" w:rsidR="007C5E16" w:rsidRPr="00FB297A" w:rsidRDefault="00BF64A4" w:rsidP="00FB297A">
      <w:pPr>
        <w:pStyle w:val="Heading2"/>
        <w:jc w:val="both"/>
        <w:rPr>
          <w:rFonts w:cstheme="majorHAnsi"/>
          <w:color w:val="auto"/>
        </w:rPr>
      </w:pPr>
      <w:bookmarkStart w:id="4" w:name="WKID-201712011505520085-09944264"/>
      <w:r w:rsidRPr="00FB297A">
        <w:rPr>
          <w:rFonts w:cstheme="majorHAnsi"/>
          <w:color w:val="auto"/>
        </w:rPr>
        <w:lastRenderedPageBreak/>
        <w:t>CQC Fundamental Standards Compliance</w:t>
      </w:r>
      <w:bookmarkEnd w:id="4"/>
    </w:p>
    <w:p w14:paraId="28C5B261" w14:textId="77777777" w:rsidR="007C5E16" w:rsidRPr="00FB297A" w:rsidRDefault="00C439E9" w:rsidP="00FB297A">
      <w:pPr>
        <w:pStyle w:val="FirstParagraph"/>
        <w:jc w:val="both"/>
        <w:rPr>
          <w:rFonts w:asciiTheme="majorHAnsi" w:hAnsiTheme="majorHAnsi" w:cstheme="majorHAnsi"/>
        </w:rPr>
      </w:pPr>
      <w:r w:rsidRPr="00FB297A">
        <w:rPr>
          <w:rFonts w:asciiTheme="majorHAnsi" w:hAnsiTheme="majorHAnsi" w:cstheme="majorHAnsi"/>
        </w:rPr>
        <w:t>Zenith Care recognises that we</w:t>
      </w:r>
      <w:r w:rsidR="00BF64A4" w:rsidRPr="00FB297A">
        <w:rPr>
          <w:rFonts w:asciiTheme="majorHAnsi" w:hAnsiTheme="majorHAnsi" w:cstheme="majorHAnsi"/>
        </w:rPr>
        <w:t xml:space="preserve"> must comply with the Health and Social Care Act 2008 (Regulated Activities</w:t>
      </w:r>
      <w:r w:rsidRPr="00FB297A">
        <w:rPr>
          <w:rFonts w:asciiTheme="majorHAnsi" w:hAnsiTheme="majorHAnsi" w:cstheme="majorHAnsi"/>
        </w:rPr>
        <w:t xml:space="preserve">) Regulations 2014 to maintain our </w:t>
      </w:r>
      <w:r w:rsidR="00BF64A4" w:rsidRPr="00FB297A">
        <w:rPr>
          <w:rFonts w:asciiTheme="majorHAnsi" w:hAnsiTheme="majorHAnsi" w:cstheme="majorHAnsi"/>
        </w:rPr>
        <w:t>registration with the Care Quality Commission. These include Fundamental Standards below which care must not fall.</w:t>
      </w:r>
    </w:p>
    <w:p w14:paraId="28C5B262" w14:textId="77777777" w:rsidR="007C5E16" w:rsidRPr="00FB297A" w:rsidRDefault="00BF64A4" w:rsidP="00FB297A">
      <w:pPr>
        <w:pStyle w:val="BodyText"/>
        <w:jc w:val="both"/>
        <w:rPr>
          <w:rFonts w:asciiTheme="majorHAnsi" w:hAnsiTheme="majorHAnsi" w:cstheme="majorHAnsi"/>
        </w:rPr>
      </w:pPr>
      <w:r w:rsidRPr="00FB297A">
        <w:rPr>
          <w:rFonts w:asciiTheme="majorHAnsi" w:hAnsiTheme="majorHAnsi" w:cstheme="majorHAnsi"/>
        </w:rPr>
        <w:t xml:space="preserve">Regarding medication, </w:t>
      </w:r>
      <w:hyperlink r:id="rId7" w:anchor="WKID-201502171530560978-20649725">
        <w:r w:rsidRPr="00FB297A">
          <w:rPr>
            <w:rStyle w:val="Hyperlink"/>
            <w:rFonts w:asciiTheme="majorHAnsi" w:hAnsiTheme="majorHAnsi" w:cstheme="majorHAnsi"/>
            <w:color w:val="auto"/>
          </w:rPr>
          <w:t>Regulation 12: Safe Care and Treatment</w:t>
        </w:r>
      </w:hyperlink>
      <w:r w:rsidRPr="00FB297A">
        <w:rPr>
          <w:rFonts w:asciiTheme="majorHAnsi" w:hAnsiTheme="majorHAnsi" w:cstheme="majorHAnsi"/>
        </w:rPr>
        <w:t xml:space="preserve"> includes a requirement for the “proper and safe” management of medicines and for sufficient medicines to be made available to meet service users’ needs and ensure their safety.</w:t>
      </w:r>
    </w:p>
    <w:p w14:paraId="28C5B263" w14:textId="77777777" w:rsidR="007C5E16" w:rsidRPr="00FB297A" w:rsidRDefault="00BF64A4" w:rsidP="00FB297A">
      <w:pPr>
        <w:pStyle w:val="BodyText"/>
        <w:jc w:val="both"/>
        <w:rPr>
          <w:rFonts w:asciiTheme="majorHAnsi" w:hAnsiTheme="majorHAnsi" w:cstheme="majorHAnsi"/>
        </w:rPr>
      </w:pPr>
      <w:r w:rsidRPr="00FB297A">
        <w:rPr>
          <w:rFonts w:asciiTheme="majorHAnsi" w:hAnsiTheme="majorHAnsi" w:cstheme="majorHAnsi"/>
        </w:rPr>
        <w:t>Guidance accompanying the regulations states that, where a domiciliary care service supports the management of medication:</w:t>
      </w:r>
    </w:p>
    <w:p w14:paraId="28C5B264" w14:textId="77777777" w:rsidR="007C5E16" w:rsidRPr="00FB297A" w:rsidRDefault="00C439E9" w:rsidP="00FB297A">
      <w:pPr>
        <w:numPr>
          <w:ilvl w:val="0"/>
          <w:numId w:val="3"/>
        </w:numPr>
        <w:jc w:val="both"/>
        <w:rPr>
          <w:rFonts w:asciiTheme="majorHAnsi" w:hAnsiTheme="majorHAnsi" w:cstheme="majorHAnsi"/>
        </w:rPr>
      </w:pPr>
      <w:r w:rsidRPr="00FB297A">
        <w:rPr>
          <w:rFonts w:asciiTheme="majorHAnsi" w:hAnsiTheme="majorHAnsi" w:cstheme="majorHAnsi"/>
        </w:rPr>
        <w:t>Zenith Caren will</w:t>
      </w:r>
      <w:r w:rsidR="00BF64A4" w:rsidRPr="00FB297A">
        <w:rPr>
          <w:rFonts w:asciiTheme="majorHAnsi" w:hAnsiTheme="majorHAnsi" w:cstheme="majorHAnsi"/>
        </w:rPr>
        <w:t xml:space="preserve"> provide care and treatment, including medication management, in a safe way</w:t>
      </w:r>
    </w:p>
    <w:p w14:paraId="28C5B265" w14:textId="77777777" w:rsidR="007C5E16" w:rsidRPr="00FB297A" w:rsidRDefault="00C439E9" w:rsidP="00FB297A">
      <w:pPr>
        <w:numPr>
          <w:ilvl w:val="0"/>
          <w:numId w:val="3"/>
        </w:numPr>
        <w:jc w:val="both"/>
        <w:rPr>
          <w:rFonts w:asciiTheme="majorHAnsi" w:hAnsiTheme="majorHAnsi" w:cstheme="majorHAnsi"/>
        </w:rPr>
      </w:pPr>
      <w:r w:rsidRPr="00FB297A">
        <w:rPr>
          <w:rFonts w:asciiTheme="majorHAnsi" w:hAnsiTheme="majorHAnsi" w:cstheme="majorHAnsi"/>
        </w:rPr>
        <w:t>C</w:t>
      </w:r>
      <w:r w:rsidR="00BF64A4" w:rsidRPr="00FB297A">
        <w:rPr>
          <w:rFonts w:asciiTheme="majorHAnsi" w:hAnsiTheme="majorHAnsi" w:cstheme="majorHAnsi"/>
        </w:rPr>
        <w:t>are and treatment assessments, planning and delivery (including those related to medication and when service users start to use the service, are admitted, discharged/transferred or move between services):</w:t>
      </w:r>
    </w:p>
    <w:p w14:paraId="28C5B266" w14:textId="77777777" w:rsidR="007C5E16" w:rsidRPr="00FB297A" w:rsidRDefault="00BF64A4" w:rsidP="00FB297A">
      <w:pPr>
        <w:numPr>
          <w:ilvl w:val="1"/>
          <w:numId w:val="4"/>
        </w:numPr>
        <w:jc w:val="both"/>
        <w:rPr>
          <w:rFonts w:asciiTheme="majorHAnsi" w:hAnsiTheme="majorHAnsi" w:cstheme="majorHAnsi"/>
        </w:rPr>
      </w:pPr>
      <w:r w:rsidRPr="00FB297A">
        <w:rPr>
          <w:rFonts w:asciiTheme="majorHAnsi" w:hAnsiTheme="majorHAnsi" w:cstheme="majorHAnsi"/>
        </w:rPr>
        <w:t>should be based on risk assessments that balance service users’ needs and safety with their rights and preferences</w:t>
      </w:r>
    </w:p>
    <w:p w14:paraId="28C5B267" w14:textId="77777777" w:rsidR="007C5E16" w:rsidRPr="00FB297A" w:rsidRDefault="00BF64A4" w:rsidP="00FB297A">
      <w:pPr>
        <w:numPr>
          <w:ilvl w:val="1"/>
          <w:numId w:val="4"/>
        </w:numPr>
        <w:jc w:val="both"/>
        <w:rPr>
          <w:rFonts w:asciiTheme="majorHAnsi" w:hAnsiTheme="majorHAnsi" w:cstheme="majorHAnsi"/>
        </w:rPr>
      </w:pPr>
      <w:r w:rsidRPr="00FB297A">
        <w:rPr>
          <w:rFonts w:asciiTheme="majorHAnsi" w:hAnsiTheme="majorHAnsi" w:cstheme="majorHAnsi"/>
        </w:rPr>
        <w:t>should include arrangements to respond appropriately and in a timely manner to service users’ changing needs</w:t>
      </w:r>
    </w:p>
    <w:p w14:paraId="28C5B268" w14:textId="77777777" w:rsidR="007C5E16" w:rsidRPr="00FB297A" w:rsidRDefault="00BF64A4" w:rsidP="00FB297A">
      <w:pPr>
        <w:numPr>
          <w:ilvl w:val="1"/>
          <w:numId w:val="4"/>
        </w:numPr>
        <w:jc w:val="both"/>
        <w:rPr>
          <w:rFonts w:asciiTheme="majorHAnsi" w:hAnsiTheme="majorHAnsi" w:cstheme="majorHAnsi"/>
        </w:rPr>
      </w:pPr>
      <w:r w:rsidRPr="00FB297A">
        <w:rPr>
          <w:rFonts w:asciiTheme="majorHAnsi" w:hAnsiTheme="majorHAnsi" w:cstheme="majorHAnsi"/>
        </w:rPr>
        <w:t>where appropriate, should be carried out in accordance with the Mental Capacity Act 2005</w:t>
      </w:r>
    </w:p>
    <w:p w14:paraId="28C5B269" w14:textId="77777777" w:rsidR="007C5E16" w:rsidRPr="00FB297A" w:rsidRDefault="00BF64A4" w:rsidP="00FB297A">
      <w:pPr>
        <w:numPr>
          <w:ilvl w:val="0"/>
          <w:numId w:val="3"/>
        </w:numPr>
        <w:jc w:val="both"/>
        <w:rPr>
          <w:rFonts w:asciiTheme="majorHAnsi" w:hAnsiTheme="majorHAnsi" w:cstheme="majorHAnsi"/>
        </w:rPr>
      </w:pPr>
      <w:r w:rsidRPr="00FB297A">
        <w:rPr>
          <w:rFonts w:asciiTheme="majorHAnsi" w:hAnsiTheme="majorHAnsi" w:cstheme="majorHAnsi"/>
        </w:rPr>
        <w:t xml:space="preserve">medication reviews </w:t>
      </w:r>
      <w:r w:rsidR="00C439E9" w:rsidRPr="00FB297A">
        <w:rPr>
          <w:rFonts w:asciiTheme="majorHAnsi" w:hAnsiTheme="majorHAnsi" w:cstheme="majorHAnsi"/>
        </w:rPr>
        <w:t>will</w:t>
      </w:r>
      <w:r w:rsidRPr="00FB297A">
        <w:rPr>
          <w:rFonts w:asciiTheme="majorHAnsi" w:hAnsiTheme="majorHAnsi" w:cstheme="majorHAnsi"/>
        </w:rPr>
        <w:t xml:space="preserve"> be part of, and align with, service users’ care and treatment assessments, plans or pathways and are completed and reviewed regularly in relation to changes in medication</w:t>
      </w:r>
    </w:p>
    <w:p w14:paraId="28C5B26A" w14:textId="77777777" w:rsidR="007C5E16" w:rsidRPr="00FB297A" w:rsidRDefault="00C439E9" w:rsidP="00FB297A">
      <w:pPr>
        <w:numPr>
          <w:ilvl w:val="0"/>
          <w:numId w:val="3"/>
        </w:numPr>
        <w:jc w:val="both"/>
        <w:rPr>
          <w:rFonts w:asciiTheme="majorHAnsi" w:hAnsiTheme="majorHAnsi" w:cstheme="majorHAnsi"/>
        </w:rPr>
      </w:pPr>
      <w:r w:rsidRPr="00FB297A">
        <w:rPr>
          <w:rFonts w:asciiTheme="majorHAnsi" w:hAnsiTheme="majorHAnsi" w:cstheme="majorHAnsi"/>
        </w:rPr>
        <w:t>Zenith Care will</w:t>
      </w:r>
      <w:r w:rsidR="00BF64A4" w:rsidRPr="00FB297A">
        <w:rPr>
          <w:rFonts w:asciiTheme="majorHAnsi" w:hAnsiTheme="majorHAnsi" w:cstheme="majorHAnsi"/>
        </w:rPr>
        <w:t xml:space="preserve"> comply with relevant </w:t>
      </w:r>
      <w:r w:rsidRPr="00FB297A">
        <w:rPr>
          <w:rFonts w:asciiTheme="majorHAnsi" w:hAnsiTheme="majorHAnsi" w:cstheme="majorHAnsi"/>
        </w:rPr>
        <w:t>Service Users</w:t>
      </w:r>
      <w:r w:rsidR="00BF64A4" w:rsidRPr="00FB297A">
        <w:rPr>
          <w:rFonts w:asciiTheme="majorHAnsi" w:hAnsiTheme="majorHAnsi" w:cstheme="majorHAnsi"/>
        </w:rPr>
        <w:t xml:space="preserve"> Safety Alerts, recalls and rapid response reports issued from the Medicines and Healthcare products Regulatory Agency (MHRA) and through the Central Alerting System (CAS)</w:t>
      </w:r>
    </w:p>
    <w:p w14:paraId="28C5B26B" w14:textId="77777777" w:rsidR="007C5E16" w:rsidRPr="00FB297A" w:rsidRDefault="00BF64A4" w:rsidP="00FB297A">
      <w:pPr>
        <w:numPr>
          <w:ilvl w:val="0"/>
          <w:numId w:val="3"/>
        </w:numPr>
        <w:jc w:val="both"/>
        <w:rPr>
          <w:rFonts w:asciiTheme="majorHAnsi" w:hAnsiTheme="majorHAnsi" w:cstheme="majorHAnsi"/>
        </w:rPr>
      </w:pPr>
      <w:r w:rsidRPr="00FB297A">
        <w:rPr>
          <w:rFonts w:asciiTheme="majorHAnsi" w:hAnsiTheme="majorHAnsi" w:cstheme="majorHAnsi"/>
        </w:rPr>
        <w:t xml:space="preserve">arrangements should be in place to ensure </w:t>
      </w:r>
      <w:r w:rsidR="00C439E9" w:rsidRPr="00FB297A">
        <w:rPr>
          <w:rFonts w:asciiTheme="majorHAnsi" w:hAnsiTheme="majorHAnsi" w:cstheme="majorHAnsi"/>
        </w:rPr>
        <w:t>we</w:t>
      </w:r>
      <w:r w:rsidRPr="00FB297A">
        <w:rPr>
          <w:rFonts w:asciiTheme="majorHAnsi" w:hAnsiTheme="majorHAnsi" w:cstheme="majorHAnsi"/>
        </w:rPr>
        <w:t xml:space="preserve"> take appropriate action in the event of a clinical/medical emergency</w:t>
      </w:r>
    </w:p>
    <w:p w14:paraId="28C5B26C" w14:textId="77777777" w:rsidR="007C5E16" w:rsidRPr="00FB297A" w:rsidRDefault="00BF64A4" w:rsidP="00FB297A">
      <w:pPr>
        <w:numPr>
          <w:ilvl w:val="0"/>
          <w:numId w:val="3"/>
        </w:numPr>
        <w:jc w:val="both"/>
        <w:rPr>
          <w:rFonts w:asciiTheme="majorHAnsi" w:hAnsiTheme="majorHAnsi" w:cstheme="majorHAnsi"/>
        </w:rPr>
      </w:pPr>
      <w:r w:rsidRPr="00FB297A">
        <w:rPr>
          <w:rFonts w:asciiTheme="majorHAnsi" w:hAnsiTheme="majorHAnsi" w:cstheme="majorHAnsi"/>
        </w:rPr>
        <w:t xml:space="preserve">the administration of medications </w:t>
      </w:r>
      <w:r w:rsidR="00C439E9" w:rsidRPr="00FB297A">
        <w:rPr>
          <w:rFonts w:asciiTheme="majorHAnsi" w:hAnsiTheme="majorHAnsi" w:cstheme="majorHAnsi"/>
        </w:rPr>
        <w:t>will</w:t>
      </w:r>
      <w:r w:rsidRPr="00FB297A">
        <w:rPr>
          <w:rFonts w:asciiTheme="majorHAnsi" w:hAnsiTheme="majorHAnsi" w:cstheme="majorHAnsi"/>
        </w:rPr>
        <w:t xml:space="preserve"> be timely to ensure that service users are not placed at risk, particularly as a result of any non-concordance (non-adherence or non-compliance) by the service user</w:t>
      </w:r>
    </w:p>
    <w:p w14:paraId="28C5B26D" w14:textId="77777777" w:rsidR="007C5E16" w:rsidRPr="00FB297A" w:rsidRDefault="00BF64A4" w:rsidP="00FB297A">
      <w:pPr>
        <w:numPr>
          <w:ilvl w:val="0"/>
          <w:numId w:val="3"/>
        </w:numPr>
        <w:jc w:val="both"/>
        <w:rPr>
          <w:rFonts w:asciiTheme="majorHAnsi" w:hAnsiTheme="majorHAnsi" w:cstheme="majorHAnsi"/>
        </w:rPr>
      </w:pPr>
      <w:r w:rsidRPr="00FB297A">
        <w:rPr>
          <w:rFonts w:asciiTheme="majorHAnsi" w:hAnsiTheme="majorHAnsi" w:cstheme="majorHAnsi"/>
        </w:rPr>
        <w:t>any arrangements for giving medicines covertly, where this is thought to be in the service users’ best interests, should be in line with the Mental Capacity Act 2005</w:t>
      </w:r>
    </w:p>
    <w:p w14:paraId="28C5B26E" w14:textId="77777777" w:rsidR="007C5E16" w:rsidRPr="00FB297A" w:rsidRDefault="00BF64A4" w:rsidP="00FB297A">
      <w:pPr>
        <w:numPr>
          <w:ilvl w:val="0"/>
          <w:numId w:val="3"/>
        </w:numPr>
        <w:jc w:val="both"/>
        <w:rPr>
          <w:rFonts w:asciiTheme="majorHAnsi" w:hAnsiTheme="majorHAnsi" w:cstheme="majorHAnsi"/>
        </w:rPr>
      </w:pPr>
      <w:r w:rsidRPr="00FB297A">
        <w:rPr>
          <w:rFonts w:asciiTheme="majorHAnsi" w:hAnsiTheme="majorHAnsi" w:cstheme="majorHAnsi"/>
        </w:rPr>
        <w:lastRenderedPageBreak/>
        <w:t xml:space="preserve">staff responsible for medicines management and administration </w:t>
      </w:r>
      <w:r w:rsidR="00C439E9" w:rsidRPr="00FB297A">
        <w:rPr>
          <w:rFonts w:asciiTheme="majorHAnsi" w:hAnsiTheme="majorHAnsi" w:cstheme="majorHAnsi"/>
        </w:rPr>
        <w:t xml:space="preserve">at Zenith Care are trained and competent. Our staff work </w:t>
      </w:r>
      <w:r w:rsidRPr="00FB297A">
        <w:rPr>
          <w:rFonts w:asciiTheme="majorHAnsi" w:hAnsiTheme="majorHAnsi" w:cstheme="majorHAnsi"/>
        </w:rPr>
        <w:t>only within the scope of their qualifications, competence, skills and experience (including when administering medication). This is particularly important when the service user has been prescribed “controlled drugs” the administration of which the agency has agreed to have a role, as determined by the care plan.</w:t>
      </w:r>
    </w:p>
    <w:p w14:paraId="28C5B26F" w14:textId="77777777" w:rsidR="007C5E16" w:rsidRPr="00FB297A" w:rsidRDefault="00BF64A4" w:rsidP="00FB297A">
      <w:pPr>
        <w:pStyle w:val="Heading2"/>
        <w:jc w:val="both"/>
        <w:rPr>
          <w:rFonts w:cstheme="majorHAnsi"/>
          <w:color w:val="auto"/>
        </w:rPr>
      </w:pPr>
      <w:bookmarkStart w:id="5" w:name="WKID-201712011509050086-68527972"/>
      <w:r w:rsidRPr="00FB297A">
        <w:rPr>
          <w:rFonts w:cstheme="majorHAnsi"/>
          <w:color w:val="auto"/>
        </w:rPr>
        <w:t>Policy Statement</w:t>
      </w:r>
      <w:bookmarkEnd w:id="5"/>
    </w:p>
    <w:p w14:paraId="28C5B270" w14:textId="77777777" w:rsidR="007C5E16" w:rsidRPr="00FB297A" w:rsidRDefault="00BF64A4" w:rsidP="00FB297A">
      <w:pPr>
        <w:pStyle w:val="FirstParagraph"/>
        <w:jc w:val="both"/>
        <w:rPr>
          <w:rFonts w:asciiTheme="majorHAnsi" w:hAnsiTheme="majorHAnsi" w:cstheme="majorHAnsi"/>
        </w:rPr>
      </w:pPr>
      <w:r w:rsidRPr="00FB297A">
        <w:rPr>
          <w:rFonts w:asciiTheme="majorHAnsi" w:hAnsiTheme="majorHAnsi" w:cstheme="majorHAnsi"/>
        </w:rPr>
        <w:t>Most people receiving care in their own homes are prescribed some form of medication at some time as part of their treatment by their doctor or nurse. Many service users are able to administer their medication safely themselves and require no help.</w:t>
      </w:r>
    </w:p>
    <w:p w14:paraId="28C5B271" w14:textId="77777777" w:rsidR="007C5E16" w:rsidRPr="00FB297A" w:rsidRDefault="00BF64A4" w:rsidP="00FB297A">
      <w:pPr>
        <w:pStyle w:val="BodyText"/>
        <w:jc w:val="both"/>
        <w:rPr>
          <w:rFonts w:asciiTheme="majorHAnsi" w:hAnsiTheme="majorHAnsi" w:cstheme="majorHAnsi"/>
        </w:rPr>
      </w:pPr>
      <w:r w:rsidRPr="00FB297A">
        <w:rPr>
          <w:rFonts w:asciiTheme="majorHAnsi" w:hAnsiTheme="majorHAnsi" w:cstheme="majorHAnsi"/>
        </w:rPr>
        <w:t>However, others will require assistance, ranging from simple reminders and help with packaging through to actual administration of medication.</w:t>
      </w:r>
    </w:p>
    <w:p w14:paraId="28C5B272" w14:textId="77777777" w:rsidR="007C5E16" w:rsidRPr="00FB297A" w:rsidRDefault="00BF64A4" w:rsidP="00FB297A">
      <w:pPr>
        <w:pStyle w:val="BodyText"/>
        <w:jc w:val="both"/>
        <w:rPr>
          <w:rFonts w:asciiTheme="majorHAnsi" w:hAnsiTheme="majorHAnsi" w:cstheme="majorHAnsi"/>
        </w:rPr>
      </w:pPr>
      <w:r w:rsidRPr="00FB297A">
        <w:rPr>
          <w:rFonts w:asciiTheme="majorHAnsi" w:hAnsiTheme="majorHAnsi" w:cstheme="majorHAnsi"/>
        </w:rPr>
        <w:t xml:space="preserve">In some cases, this might include the administration of “controlled” drugs, which requires </w:t>
      </w:r>
      <w:r w:rsidR="00976499" w:rsidRPr="00FB297A">
        <w:rPr>
          <w:rFonts w:asciiTheme="majorHAnsi" w:hAnsiTheme="majorHAnsi" w:cstheme="majorHAnsi"/>
        </w:rPr>
        <w:t>carers</w:t>
      </w:r>
      <w:r w:rsidRPr="00FB297A">
        <w:rPr>
          <w:rFonts w:asciiTheme="majorHAnsi" w:hAnsiTheme="majorHAnsi" w:cstheme="majorHAnsi"/>
        </w:rPr>
        <w:t xml:space="preserve"> to know how they are being safely stored and administered in the home setting.</w:t>
      </w:r>
    </w:p>
    <w:p w14:paraId="28C5B273" w14:textId="77777777" w:rsidR="007C5E16" w:rsidRPr="00FB297A" w:rsidRDefault="00976499" w:rsidP="00FB297A">
      <w:pPr>
        <w:pStyle w:val="BodyText"/>
        <w:jc w:val="both"/>
        <w:rPr>
          <w:rFonts w:asciiTheme="majorHAnsi" w:hAnsiTheme="majorHAnsi" w:cstheme="majorHAnsi"/>
        </w:rPr>
      </w:pPr>
      <w:r w:rsidRPr="00FB297A">
        <w:rPr>
          <w:rFonts w:asciiTheme="majorHAnsi" w:hAnsiTheme="majorHAnsi" w:cstheme="majorHAnsi"/>
        </w:rPr>
        <w:t>Zenith Care</w:t>
      </w:r>
      <w:r w:rsidR="00BF64A4" w:rsidRPr="00FB297A">
        <w:rPr>
          <w:rFonts w:asciiTheme="majorHAnsi" w:hAnsiTheme="majorHAnsi" w:cstheme="majorHAnsi"/>
        </w:rPr>
        <w:t xml:space="preserve"> recognises that the correct and effective administration of medication is essential for the safety and wellbeing of its service users. Service users must, therefore, receive the help identified in their care plan for the administration of medication only by trained and competent staff.</w:t>
      </w:r>
    </w:p>
    <w:p w14:paraId="28C5B274" w14:textId="77777777" w:rsidR="00976499" w:rsidRPr="00FB297A" w:rsidRDefault="00976499" w:rsidP="00FB297A">
      <w:pPr>
        <w:pStyle w:val="Heading2"/>
        <w:jc w:val="both"/>
        <w:rPr>
          <w:rFonts w:cstheme="majorHAnsi"/>
          <w:color w:val="auto"/>
        </w:rPr>
      </w:pPr>
      <w:bookmarkStart w:id="6" w:name="WKID-201803221617480187-55591006"/>
    </w:p>
    <w:p w14:paraId="28C5B275" w14:textId="77777777" w:rsidR="007C5E16" w:rsidRPr="00FB297A" w:rsidRDefault="00BF64A4" w:rsidP="00FB297A">
      <w:pPr>
        <w:pStyle w:val="Heading2"/>
        <w:jc w:val="both"/>
        <w:rPr>
          <w:rFonts w:cstheme="majorHAnsi"/>
          <w:color w:val="auto"/>
        </w:rPr>
      </w:pPr>
      <w:r w:rsidRPr="00FB297A">
        <w:rPr>
          <w:rFonts w:cstheme="majorHAnsi"/>
          <w:color w:val="auto"/>
        </w:rPr>
        <w:t>Principles of Safe Medicines Management</w:t>
      </w:r>
      <w:bookmarkEnd w:id="6"/>
    </w:p>
    <w:p w14:paraId="28C5B276" w14:textId="77777777" w:rsidR="007C5E16" w:rsidRPr="00FB297A" w:rsidRDefault="00976499" w:rsidP="00FB297A">
      <w:pPr>
        <w:pStyle w:val="FirstParagraph"/>
        <w:jc w:val="both"/>
        <w:rPr>
          <w:rFonts w:asciiTheme="majorHAnsi" w:hAnsiTheme="majorHAnsi" w:cstheme="majorHAnsi"/>
        </w:rPr>
      </w:pPr>
      <w:r w:rsidRPr="00FB297A">
        <w:rPr>
          <w:rFonts w:asciiTheme="majorHAnsi" w:hAnsiTheme="majorHAnsi" w:cstheme="majorHAnsi"/>
        </w:rPr>
        <w:t>Zenith Care</w:t>
      </w:r>
      <w:r w:rsidR="00BF64A4" w:rsidRPr="00FB297A">
        <w:rPr>
          <w:rFonts w:asciiTheme="majorHAnsi" w:hAnsiTheme="majorHAnsi" w:cstheme="majorHAnsi"/>
        </w:rPr>
        <w:t xml:space="preserve"> follows the rules of safe medicines management that are provided in NICE guidelines ensuring that its care staff observe the “</w:t>
      </w:r>
      <w:r w:rsidR="00EB07EE">
        <w:rPr>
          <w:rFonts w:asciiTheme="majorHAnsi" w:hAnsiTheme="majorHAnsi" w:cstheme="majorHAnsi"/>
        </w:rPr>
        <w:t>8</w:t>
      </w:r>
      <w:r w:rsidR="00BF64A4" w:rsidRPr="00FB297A">
        <w:rPr>
          <w:rFonts w:asciiTheme="majorHAnsi" w:hAnsiTheme="majorHAnsi" w:cstheme="majorHAnsi"/>
        </w:rPr>
        <w:t xml:space="preserve"> R’s” of safe medicines administration:</w:t>
      </w:r>
    </w:p>
    <w:p w14:paraId="28C5B277" w14:textId="77777777" w:rsidR="007C5E16" w:rsidRPr="008526EA" w:rsidRDefault="00BF64A4" w:rsidP="00EB07EE">
      <w:pPr>
        <w:pStyle w:val="ListParagraph"/>
        <w:numPr>
          <w:ilvl w:val="0"/>
          <w:numId w:val="24"/>
        </w:numPr>
        <w:jc w:val="both"/>
        <w:rPr>
          <w:rFonts w:asciiTheme="majorHAnsi" w:hAnsiTheme="majorHAnsi" w:cstheme="majorHAnsi"/>
        </w:rPr>
      </w:pPr>
      <w:r w:rsidRPr="008526EA">
        <w:rPr>
          <w:rFonts w:asciiTheme="majorHAnsi" w:hAnsiTheme="majorHAnsi" w:cstheme="majorHAnsi"/>
        </w:rPr>
        <w:t>right person</w:t>
      </w:r>
    </w:p>
    <w:p w14:paraId="28C5B278" w14:textId="77777777" w:rsidR="00EB07EE" w:rsidRPr="00EB07EE" w:rsidRDefault="00EB07EE" w:rsidP="00EB07EE">
      <w:pPr>
        <w:numPr>
          <w:ilvl w:val="0"/>
          <w:numId w:val="26"/>
        </w:numPr>
        <w:shd w:val="clear" w:color="auto" w:fill="FFFFFF"/>
        <w:spacing w:after="0"/>
        <w:rPr>
          <w:rFonts w:asciiTheme="majorHAnsi" w:eastAsia="Times New Roman" w:hAnsiTheme="majorHAnsi" w:cstheme="majorHAnsi"/>
          <w:lang w:val="en-GB" w:eastAsia="en-GB"/>
        </w:rPr>
      </w:pPr>
      <w:r w:rsidRPr="008526EA">
        <w:rPr>
          <w:rFonts w:asciiTheme="majorHAnsi" w:eastAsia="Times New Roman" w:hAnsiTheme="majorHAnsi" w:cstheme="majorHAnsi"/>
          <w:shd w:val="clear" w:color="auto" w:fill="FFFFFF"/>
          <w:lang w:val="en-GB" w:eastAsia="en-GB"/>
        </w:rPr>
        <w:t>Check the name on the medication</w:t>
      </w:r>
      <w:r w:rsidRPr="00EB07EE">
        <w:rPr>
          <w:rFonts w:asciiTheme="majorHAnsi" w:eastAsia="Times New Roman" w:hAnsiTheme="majorHAnsi" w:cstheme="majorHAnsi"/>
          <w:shd w:val="clear" w:color="auto" w:fill="FFFFFF"/>
          <w:lang w:val="en-GB" w:eastAsia="en-GB"/>
        </w:rPr>
        <w:t> and the patient</w:t>
      </w:r>
    </w:p>
    <w:p w14:paraId="28C5B279" w14:textId="77777777" w:rsidR="00EB07EE" w:rsidRPr="00EB07EE" w:rsidRDefault="00EB07EE" w:rsidP="00EB07EE">
      <w:pPr>
        <w:numPr>
          <w:ilvl w:val="0"/>
          <w:numId w:val="26"/>
        </w:numPr>
        <w:shd w:val="clear" w:color="auto" w:fill="FFFFFF"/>
        <w:spacing w:after="0"/>
        <w:rPr>
          <w:rFonts w:asciiTheme="majorHAnsi" w:eastAsia="Times New Roman" w:hAnsiTheme="majorHAnsi" w:cstheme="majorHAnsi"/>
          <w:lang w:val="en-GB" w:eastAsia="en-GB"/>
        </w:rPr>
      </w:pPr>
      <w:r w:rsidRPr="00EB07EE">
        <w:rPr>
          <w:rFonts w:asciiTheme="majorHAnsi" w:eastAsia="Times New Roman" w:hAnsiTheme="majorHAnsi" w:cstheme="majorHAnsi"/>
          <w:shd w:val="clear" w:color="auto" w:fill="FFFFFF"/>
          <w:lang w:val="en-GB" w:eastAsia="en-GB"/>
        </w:rPr>
        <w:t>Use 2 identifiers.</w:t>
      </w:r>
    </w:p>
    <w:p w14:paraId="28C5B27A" w14:textId="77777777" w:rsidR="00EB07EE" w:rsidRPr="00EB07EE" w:rsidRDefault="00EB07EE" w:rsidP="00EB07EE">
      <w:pPr>
        <w:numPr>
          <w:ilvl w:val="0"/>
          <w:numId w:val="26"/>
        </w:numPr>
        <w:shd w:val="clear" w:color="auto" w:fill="FFFFFF"/>
        <w:spacing w:after="0"/>
        <w:rPr>
          <w:rFonts w:asciiTheme="majorHAnsi" w:eastAsia="Times New Roman" w:hAnsiTheme="majorHAnsi" w:cstheme="majorHAnsi"/>
          <w:lang w:val="en-GB" w:eastAsia="en-GB"/>
        </w:rPr>
      </w:pPr>
      <w:r w:rsidRPr="00EB07EE">
        <w:rPr>
          <w:rFonts w:asciiTheme="majorHAnsi" w:eastAsia="Times New Roman" w:hAnsiTheme="majorHAnsi" w:cstheme="majorHAnsi"/>
          <w:shd w:val="clear" w:color="auto" w:fill="FFFFFF"/>
          <w:lang w:val="en-GB" w:eastAsia="en-GB"/>
        </w:rPr>
        <w:t>Ask client to identify himself/herself.</w:t>
      </w:r>
    </w:p>
    <w:p w14:paraId="28C5B27B" w14:textId="77777777" w:rsidR="00EB07EE" w:rsidRPr="008526EA" w:rsidRDefault="00EB07EE" w:rsidP="00EB07EE">
      <w:pPr>
        <w:jc w:val="both"/>
        <w:rPr>
          <w:rFonts w:asciiTheme="majorHAnsi" w:hAnsiTheme="majorHAnsi" w:cstheme="majorHAnsi"/>
        </w:rPr>
      </w:pPr>
    </w:p>
    <w:p w14:paraId="28C5B27C" w14:textId="77777777" w:rsidR="007C5E16" w:rsidRPr="008526EA" w:rsidRDefault="00BF64A4" w:rsidP="00EB07EE">
      <w:pPr>
        <w:pStyle w:val="ListParagraph"/>
        <w:numPr>
          <w:ilvl w:val="0"/>
          <w:numId w:val="27"/>
        </w:numPr>
        <w:jc w:val="both"/>
        <w:rPr>
          <w:rFonts w:asciiTheme="majorHAnsi" w:hAnsiTheme="majorHAnsi" w:cstheme="majorHAnsi"/>
        </w:rPr>
      </w:pPr>
      <w:r w:rsidRPr="008526EA">
        <w:rPr>
          <w:rFonts w:asciiTheme="majorHAnsi" w:hAnsiTheme="majorHAnsi" w:cstheme="majorHAnsi"/>
        </w:rPr>
        <w:t>right medicine</w:t>
      </w:r>
    </w:p>
    <w:p w14:paraId="28C5B27D" w14:textId="77777777" w:rsidR="00EB07EE" w:rsidRPr="00EB07EE" w:rsidRDefault="00EB07EE" w:rsidP="00EB07EE">
      <w:pPr>
        <w:numPr>
          <w:ilvl w:val="0"/>
          <w:numId w:val="29"/>
        </w:numPr>
        <w:shd w:val="clear" w:color="auto" w:fill="FFFFFF"/>
        <w:spacing w:after="0"/>
        <w:rPr>
          <w:rFonts w:asciiTheme="majorHAnsi" w:eastAsia="Times New Roman" w:hAnsiTheme="majorHAnsi" w:cstheme="majorHAnsi"/>
          <w:lang w:val="en-GB" w:eastAsia="en-GB"/>
        </w:rPr>
      </w:pPr>
      <w:r w:rsidRPr="008526EA">
        <w:rPr>
          <w:rFonts w:asciiTheme="majorHAnsi" w:eastAsia="Times New Roman" w:hAnsiTheme="majorHAnsi" w:cstheme="majorHAnsi"/>
          <w:shd w:val="clear" w:color="auto" w:fill="FFFFFF"/>
          <w:lang w:val="en-GB" w:eastAsia="en-GB"/>
        </w:rPr>
        <w:t xml:space="preserve">Check the medication </w:t>
      </w:r>
      <w:r w:rsidRPr="00EB07EE">
        <w:rPr>
          <w:rFonts w:asciiTheme="majorHAnsi" w:eastAsia="Times New Roman" w:hAnsiTheme="majorHAnsi" w:cstheme="majorHAnsi"/>
          <w:shd w:val="clear" w:color="auto" w:fill="FFFFFF"/>
          <w:lang w:val="en-GB" w:eastAsia="en-GB"/>
        </w:rPr>
        <w:t>label.</w:t>
      </w:r>
    </w:p>
    <w:p w14:paraId="28C5B27E" w14:textId="77777777" w:rsidR="00EB07EE" w:rsidRPr="00EB07EE" w:rsidRDefault="00EB07EE" w:rsidP="00EB07EE">
      <w:pPr>
        <w:numPr>
          <w:ilvl w:val="0"/>
          <w:numId w:val="29"/>
        </w:numPr>
        <w:shd w:val="clear" w:color="auto" w:fill="FFFFFF"/>
        <w:spacing w:after="0"/>
        <w:rPr>
          <w:rFonts w:asciiTheme="majorHAnsi" w:eastAsia="Times New Roman" w:hAnsiTheme="majorHAnsi" w:cstheme="majorHAnsi"/>
          <w:lang w:val="en-GB" w:eastAsia="en-GB"/>
        </w:rPr>
      </w:pPr>
      <w:r w:rsidRPr="00EB07EE">
        <w:rPr>
          <w:rFonts w:asciiTheme="majorHAnsi" w:eastAsia="Times New Roman" w:hAnsiTheme="majorHAnsi" w:cstheme="majorHAnsi"/>
          <w:shd w:val="clear" w:color="auto" w:fill="FFFFFF"/>
          <w:lang w:val="en-GB" w:eastAsia="en-GB"/>
        </w:rPr>
        <w:t>Check the order.</w:t>
      </w:r>
    </w:p>
    <w:p w14:paraId="28C5B27F" w14:textId="77777777" w:rsidR="00EB07EE" w:rsidRPr="00EB07EE" w:rsidRDefault="00EB07EE" w:rsidP="00EB07EE">
      <w:pPr>
        <w:jc w:val="both"/>
        <w:rPr>
          <w:rFonts w:asciiTheme="majorHAnsi" w:hAnsiTheme="majorHAnsi" w:cstheme="majorHAnsi"/>
        </w:rPr>
      </w:pPr>
    </w:p>
    <w:p w14:paraId="28C5B280" w14:textId="77777777" w:rsidR="00EB07EE" w:rsidRPr="00EB07EE" w:rsidRDefault="00EB07EE" w:rsidP="00EB07EE">
      <w:pPr>
        <w:numPr>
          <w:ilvl w:val="0"/>
          <w:numId w:val="27"/>
        </w:numPr>
        <w:jc w:val="both"/>
        <w:rPr>
          <w:rFonts w:asciiTheme="majorHAnsi" w:hAnsiTheme="majorHAnsi" w:cstheme="majorHAnsi"/>
        </w:rPr>
      </w:pPr>
      <w:r w:rsidRPr="00EB07EE">
        <w:rPr>
          <w:rFonts w:asciiTheme="majorHAnsi" w:hAnsiTheme="majorHAnsi" w:cstheme="majorHAnsi"/>
        </w:rPr>
        <w:t>right dose</w:t>
      </w:r>
    </w:p>
    <w:p w14:paraId="28C5B281" w14:textId="77777777" w:rsidR="00EB07EE" w:rsidRPr="00EB07EE" w:rsidRDefault="00EB07EE" w:rsidP="00EB07EE">
      <w:pPr>
        <w:numPr>
          <w:ilvl w:val="0"/>
          <w:numId w:val="33"/>
        </w:numPr>
        <w:shd w:val="clear" w:color="auto" w:fill="FFFFFF"/>
        <w:spacing w:after="0"/>
        <w:rPr>
          <w:rFonts w:asciiTheme="majorHAnsi" w:eastAsia="Times New Roman" w:hAnsiTheme="majorHAnsi" w:cstheme="majorHAnsi"/>
          <w:lang w:val="en-GB" w:eastAsia="en-GB"/>
        </w:rPr>
      </w:pPr>
      <w:r w:rsidRPr="00EB07EE">
        <w:rPr>
          <w:rFonts w:asciiTheme="majorHAnsi" w:eastAsia="Times New Roman" w:hAnsiTheme="majorHAnsi" w:cstheme="majorHAnsi"/>
          <w:shd w:val="clear" w:color="auto" w:fill="FFFFFF"/>
          <w:lang w:val="en-GB" w:eastAsia="en-GB"/>
        </w:rPr>
        <w:t>Check the order.</w:t>
      </w:r>
    </w:p>
    <w:p w14:paraId="28C5B282" w14:textId="77777777" w:rsidR="00EB07EE" w:rsidRPr="00EB07EE" w:rsidRDefault="00EB07EE" w:rsidP="00EB07EE">
      <w:pPr>
        <w:numPr>
          <w:ilvl w:val="0"/>
          <w:numId w:val="33"/>
        </w:numPr>
        <w:shd w:val="clear" w:color="auto" w:fill="FFFFFF"/>
        <w:spacing w:after="0"/>
        <w:rPr>
          <w:rFonts w:asciiTheme="majorHAnsi" w:eastAsia="Times New Roman" w:hAnsiTheme="majorHAnsi" w:cstheme="majorHAnsi"/>
          <w:lang w:val="en-GB" w:eastAsia="en-GB"/>
        </w:rPr>
      </w:pPr>
      <w:r w:rsidRPr="00EB07EE">
        <w:rPr>
          <w:rFonts w:asciiTheme="majorHAnsi" w:eastAsia="Times New Roman" w:hAnsiTheme="majorHAnsi" w:cstheme="majorHAnsi"/>
          <w:shd w:val="clear" w:color="auto" w:fill="FFFFFF"/>
          <w:lang w:val="en-GB" w:eastAsia="en-GB"/>
        </w:rPr>
        <w:lastRenderedPageBreak/>
        <w:t>Confirm appropriateness of the dose using a current drug reference.</w:t>
      </w:r>
    </w:p>
    <w:p w14:paraId="28C5B283" w14:textId="77777777" w:rsidR="00EB07EE" w:rsidRPr="00EB07EE" w:rsidRDefault="00EB07EE" w:rsidP="00EB07EE">
      <w:pPr>
        <w:jc w:val="both"/>
        <w:rPr>
          <w:rFonts w:asciiTheme="majorHAnsi" w:hAnsiTheme="majorHAnsi" w:cstheme="majorHAnsi"/>
        </w:rPr>
      </w:pPr>
    </w:p>
    <w:p w14:paraId="28C5B284" w14:textId="77777777" w:rsidR="007C5E16" w:rsidRPr="00EB07EE" w:rsidRDefault="00BF64A4" w:rsidP="00EB07EE">
      <w:pPr>
        <w:pStyle w:val="ListParagraph"/>
        <w:numPr>
          <w:ilvl w:val="0"/>
          <w:numId w:val="27"/>
        </w:numPr>
        <w:jc w:val="both"/>
        <w:rPr>
          <w:rFonts w:asciiTheme="majorHAnsi" w:hAnsiTheme="majorHAnsi" w:cstheme="majorHAnsi"/>
        </w:rPr>
      </w:pPr>
      <w:r w:rsidRPr="00EB07EE">
        <w:rPr>
          <w:rFonts w:asciiTheme="majorHAnsi" w:hAnsiTheme="majorHAnsi" w:cstheme="majorHAnsi"/>
        </w:rPr>
        <w:t>right route</w:t>
      </w:r>
    </w:p>
    <w:p w14:paraId="28C5B285" w14:textId="77777777" w:rsidR="00EB07EE" w:rsidRPr="00EB07EE" w:rsidRDefault="00EB07EE" w:rsidP="00EB07EE">
      <w:pPr>
        <w:numPr>
          <w:ilvl w:val="0"/>
          <w:numId w:val="31"/>
        </w:numPr>
        <w:shd w:val="clear" w:color="auto" w:fill="FFFFFF"/>
        <w:spacing w:after="0"/>
        <w:rPr>
          <w:rFonts w:asciiTheme="majorHAnsi" w:eastAsia="Times New Roman" w:hAnsiTheme="majorHAnsi" w:cstheme="majorHAnsi"/>
          <w:lang w:val="en-GB" w:eastAsia="en-GB"/>
        </w:rPr>
      </w:pPr>
      <w:r w:rsidRPr="00EB07EE">
        <w:rPr>
          <w:rFonts w:asciiTheme="majorHAnsi" w:eastAsia="Times New Roman" w:hAnsiTheme="majorHAnsi" w:cstheme="majorHAnsi"/>
          <w:shd w:val="clear" w:color="auto" w:fill="FFFFFF"/>
          <w:lang w:val="en-GB" w:eastAsia="en-GB"/>
        </w:rPr>
        <w:t>Again, check the order and appropriateness of the route ordered.</w:t>
      </w:r>
    </w:p>
    <w:p w14:paraId="28C5B286" w14:textId="77777777" w:rsidR="00EB07EE" w:rsidRPr="00EB07EE" w:rsidRDefault="00EB07EE" w:rsidP="00EB07EE">
      <w:pPr>
        <w:numPr>
          <w:ilvl w:val="0"/>
          <w:numId w:val="31"/>
        </w:numPr>
        <w:shd w:val="clear" w:color="auto" w:fill="FFFFFF"/>
        <w:spacing w:after="0"/>
        <w:rPr>
          <w:rFonts w:asciiTheme="majorHAnsi" w:eastAsia="Times New Roman" w:hAnsiTheme="majorHAnsi" w:cstheme="majorHAnsi"/>
          <w:lang w:val="en-GB" w:eastAsia="en-GB"/>
        </w:rPr>
      </w:pPr>
      <w:r w:rsidRPr="00EB07EE">
        <w:rPr>
          <w:rFonts w:asciiTheme="majorHAnsi" w:eastAsia="Times New Roman" w:hAnsiTheme="majorHAnsi" w:cstheme="majorHAnsi"/>
          <w:shd w:val="clear" w:color="auto" w:fill="FFFFFF"/>
          <w:lang w:val="en-GB" w:eastAsia="en-GB"/>
        </w:rPr>
        <w:t xml:space="preserve">Confirm that the </w:t>
      </w:r>
      <w:r w:rsidR="008526EA">
        <w:rPr>
          <w:rFonts w:asciiTheme="majorHAnsi" w:eastAsia="Times New Roman" w:hAnsiTheme="majorHAnsi" w:cstheme="majorHAnsi"/>
          <w:shd w:val="clear" w:color="auto" w:fill="FFFFFF"/>
          <w:lang w:val="en-GB" w:eastAsia="en-GB"/>
        </w:rPr>
        <w:t>patient can take or receive the medication</w:t>
      </w:r>
      <w:r w:rsidR="008526EA" w:rsidRPr="00EB07EE">
        <w:rPr>
          <w:rFonts w:asciiTheme="majorHAnsi" w:eastAsia="Times New Roman" w:hAnsiTheme="majorHAnsi" w:cstheme="majorHAnsi"/>
          <w:shd w:val="clear" w:color="auto" w:fill="FFFFFF"/>
          <w:lang w:val="en-GB" w:eastAsia="en-GB"/>
        </w:rPr>
        <w:t xml:space="preserve"> </w:t>
      </w:r>
      <w:r w:rsidRPr="00EB07EE">
        <w:rPr>
          <w:rFonts w:asciiTheme="majorHAnsi" w:eastAsia="Times New Roman" w:hAnsiTheme="majorHAnsi" w:cstheme="majorHAnsi"/>
          <w:shd w:val="clear" w:color="auto" w:fill="FFFFFF"/>
          <w:lang w:val="en-GB" w:eastAsia="en-GB"/>
        </w:rPr>
        <w:t>by the ordered route.</w:t>
      </w:r>
    </w:p>
    <w:p w14:paraId="28C5B287" w14:textId="77777777" w:rsidR="00EB07EE" w:rsidRPr="00EB07EE" w:rsidRDefault="00EB07EE" w:rsidP="00EB07EE">
      <w:pPr>
        <w:jc w:val="both"/>
        <w:rPr>
          <w:rFonts w:asciiTheme="majorHAnsi" w:hAnsiTheme="majorHAnsi" w:cstheme="majorHAnsi"/>
        </w:rPr>
      </w:pPr>
    </w:p>
    <w:p w14:paraId="28C5B288" w14:textId="77777777" w:rsidR="007C5E16" w:rsidRPr="00EB07EE" w:rsidRDefault="00BF64A4" w:rsidP="00EB07EE">
      <w:pPr>
        <w:numPr>
          <w:ilvl w:val="0"/>
          <w:numId w:val="27"/>
        </w:numPr>
        <w:jc w:val="both"/>
        <w:rPr>
          <w:rFonts w:asciiTheme="majorHAnsi" w:hAnsiTheme="majorHAnsi" w:cstheme="majorHAnsi"/>
        </w:rPr>
      </w:pPr>
      <w:r w:rsidRPr="00EB07EE">
        <w:rPr>
          <w:rFonts w:asciiTheme="majorHAnsi" w:hAnsiTheme="majorHAnsi" w:cstheme="majorHAnsi"/>
        </w:rPr>
        <w:t>right time</w:t>
      </w:r>
    </w:p>
    <w:p w14:paraId="28C5B289" w14:textId="77777777" w:rsidR="00EB07EE" w:rsidRPr="00EB07EE" w:rsidRDefault="00EB07EE" w:rsidP="00EB07EE">
      <w:pPr>
        <w:numPr>
          <w:ilvl w:val="0"/>
          <w:numId w:val="35"/>
        </w:numPr>
        <w:shd w:val="clear" w:color="auto" w:fill="FFFFFF"/>
        <w:spacing w:after="0"/>
        <w:rPr>
          <w:rFonts w:asciiTheme="majorHAnsi" w:eastAsia="Times New Roman" w:hAnsiTheme="majorHAnsi" w:cstheme="majorHAnsi"/>
          <w:lang w:val="en-GB" w:eastAsia="en-GB"/>
        </w:rPr>
      </w:pPr>
      <w:r w:rsidRPr="00EB07EE">
        <w:rPr>
          <w:rFonts w:asciiTheme="majorHAnsi" w:eastAsia="Times New Roman" w:hAnsiTheme="majorHAnsi" w:cstheme="majorHAnsi"/>
          <w:shd w:val="clear" w:color="auto" w:fill="FFFFFF"/>
          <w:lang w:val="en-GB" w:eastAsia="en-GB"/>
        </w:rPr>
        <w:t>Che</w:t>
      </w:r>
      <w:r w:rsidR="008526EA">
        <w:rPr>
          <w:rFonts w:asciiTheme="majorHAnsi" w:eastAsia="Times New Roman" w:hAnsiTheme="majorHAnsi" w:cstheme="majorHAnsi"/>
          <w:shd w:val="clear" w:color="auto" w:fill="FFFFFF"/>
          <w:lang w:val="en-GB" w:eastAsia="en-GB"/>
        </w:rPr>
        <w:t>ck the frequency of the ordered medication</w:t>
      </w:r>
      <w:r w:rsidRPr="00EB07EE">
        <w:rPr>
          <w:rFonts w:asciiTheme="majorHAnsi" w:eastAsia="Times New Roman" w:hAnsiTheme="majorHAnsi" w:cstheme="majorHAnsi"/>
          <w:shd w:val="clear" w:color="auto" w:fill="FFFFFF"/>
          <w:lang w:val="en-GB" w:eastAsia="en-GB"/>
        </w:rPr>
        <w:t>.</w:t>
      </w:r>
    </w:p>
    <w:p w14:paraId="28C5B28A" w14:textId="77777777" w:rsidR="00EB07EE" w:rsidRPr="00EB07EE" w:rsidRDefault="00EB07EE" w:rsidP="00EB07EE">
      <w:pPr>
        <w:numPr>
          <w:ilvl w:val="0"/>
          <w:numId w:val="35"/>
        </w:numPr>
        <w:shd w:val="clear" w:color="auto" w:fill="FFFFFF"/>
        <w:spacing w:after="0"/>
        <w:rPr>
          <w:rFonts w:asciiTheme="majorHAnsi" w:eastAsia="Times New Roman" w:hAnsiTheme="majorHAnsi" w:cstheme="majorHAnsi"/>
          <w:lang w:val="en-GB" w:eastAsia="en-GB"/>
        </w:rPr>
      </w:pPr>
      <w:r w:rsidRPr="00EB07EE">
        <w:rPr>
          <w:rFonts w:asciiTheme="majorHAnsi" w:eastAsia="Times New Roman" w:hAnsiTheme="majorHAnsi" w:cstheme="majorHAnsi"/>
          <w:shd w:val="clear" w:color="auto" w:fill="FFFFFF"/>
          <w:lang w:val="en-GB" w:eastAsia="en-GB"/>
        </w:rPr>
        <w:t>Double-check that you are giving the ordered dose at the correct time.</w:t>
      </w:r>
    </w:p>
    <w:p w14:paraId="28C5B28B" w14:textId="77777777" w:rsidR="00EB07EE" w:rsidRPr="00EB07EE" w:rsidRDefault="00EB07EE" w:rsidP="00EB07EE">
      <w:pPr>
        <w:numPr>
          <w:ilvl w:val="0"/>
          <w:numId w:val="35"/>
        </w:numPr>
        <w:shd w:val="clear" w:color="auto" w:fill="FFFFFF"/>
        <w:spacing w:after="0"/>
        <w:rPr>
          <w:rFonts w:asciiTheme="majorHAnsi" w:eastAsia="Times New Roman" w:hAnsiTheme="majorHAnsi" w:cstheme="majorHAnsi"/>
          <w:lang w:val="en-GB" w:eastAsia="en-GB"/>
        </w:rPr>
      </w:pPr>
      <w:r w:rsidRPr="00EB07EE">
        <w:rPr>
          <w:rFonts w:asciiTheme="majorHAnsi" w:eastAsia="Times New Roman" w:hAnsiTheme="majorHAnsi" w:cstheme="majorHAnsi"/>
          <w:shd w:val="clear" w:color="auto" w:fill="FFFFFF"/>
          <w:lang w:val="en-GB" w:eastAsia="en-GB"/>
        </w:rPr>
        <w:t>Confirm when the last dose was given.</w:t>
      </w:r>
    </w:p>
    <w:p w14:paraId="28C5B28C" w14:textId="77777777" w:rsidR="00EB07EE" w:rsidRPr="00EB07EE" w:rsidRDefault="00EB07EE" w:rsidP="00EB07EE">
      <w:pPr>
        <w:jc w:val="both"/>
        <w:rPr>
          <w:rFonts w:asciiTheme="majorHAnsi" w:hAnsiTheme="majorHAnsi" w:cstheme="majorHAnsi"/>
        </w:rPr>
      </w:pPr>
    </w:p>
    <w:p w14:paraId="28C5B28D" w14:textId="77777777" w:rsidR="007C5E16" w:rsidRPr="00EB07EE" w:rsidRDefault="00EB07EE" w:rsidP="00EB07EE">
      <w:pPr>
        <w:numPr>
          <w:ilvl w:val="0"/>
          <w:numId w:val="27"/>
        </w:numPr>
        <w:jc w:val="both"/>
        <w:rPr>
          <w:rFonts w:asciiTheme="majorHAnsi" w:hAnsiTheme="majorHAnsi" w:cstheme="majorHAnsi"/>
        </w:rPr>
      </w:pPr>
      <w:r w:rsidRPr="00EB07EE">
        <w:rPr>
          <w:rFonts w:asciiTheme="majorHAnsi" w:hAnsiTheme="majorHAnsi" w:cstheme="majorHAnsi"/>
        </w:rPr>
        <w:t>right documentation</w:t>
      </w:r>
    </w:p>
    <w:p w14:paraId="28C5B28E" w14:textId="77777777" w:rsidR="00EB07EE" w:rsidRPr="00EB07EE" w:rsidRDefault="00EB07EE" w:rsidP="00EB07EE">
      <w:pPr>
        <w:numPr>
          <w:ilvl w:val="0"/>
          <w:numId w:val="37"/>
        </w:numPr>
        <w:shd w:val="clear" w:color="auto" w:fill="FFFFFF"/>
        <w:spacing w:after="0"/>
        <w:rPr>
          <w:rFonts w:asciiTheme="majorHAnsi" w:eastAsia="Times New Roman" w:hAnsiTheme="majorHAnsi" w:cstheme="majorHAnsi"/>
          <w:lang w:val="en-GB" w:eastAsia="en-GB"/>
        </w:rPr>
      </w:pPr>
      <w:r w:rsidRPr="00EB07EE">
        <w:rPr>
          <w:rFonts w:asciiTheme="majorHAnsi" w:eastAsia="Times New Roman" w:hAnsiTheme="majorHAnsi" w:cstheme="majorHAnsi"/>
          <w:shd w:val="clear" w:color="auto" w:fill="FFFFFF"/>
          <w:lang w:val="en-GB" w:eastAsia="en-GB"/>
        </w:rPr>
        <w:t>Document administ</w:t>
      </w:r>
      <w:r w:rsidR="008526EA">
        <w:rPr>
          <w:rFonts w:asciiTheme="majorHAnsi" w:eastAsia="Times New Roman" w:hAnsiTheme="majorHAnsi" w:cstheme="majorHAnsi"/>
          <w:shd w:val="clear" w:color="auto" w:fill="FFFFFF"/>
          <w:lang w:val="en-GB" w:eastAsia="en-GB"/>
        </w:rPr>
        <w:t>ration after giving the ordered medication</w:t>
      </w:r>
      <w:r w:rsidRPr="00EB07EE">
        <w:rPr>
          <w:rFonts w:asciiTheme="majorHAnsi" w:eastAsia="Times New Roman" w:hAnsiTheme="majorHAnsi" w:cstheme="majorHAnsi"/>
          <w:shd w:val="clear" w:color="auto" w:fill="FFFFFF"/>
          <w:lang w:val="en-GB" w:eastAsia="en-GB"/>
        </w:rPr>
        <w:t>.</w:t>
      </w:r>
    </w:p>
    <w:p w14:paraId="28C5B28F" w14:textId="77777777" w:rsidR="00EB07EE" w:rsidRPr="00EB07EE" w:rsidRDefault="00EB07EE" w:rsidP="00EB07EE">
      <w:pPr>
        <w:numPr>
          <w:ilvl w:val="0"/>
          <w:numId w:val="37"/>
        </w:numPr>
        <w:shd w:val="clear" w:color="auto" w:fill="FFFFFF"/>
        <w:spacing w:after="0"/>
        <w:rPr>
          <w:rFonts w:asciiTheme="majorHAnsi" w:eastAsia="Times New Roman" w:hAnsiTheme="majorHAnsi" w:cstheme="majorHAnsi"/>
          <w:lang w:val="en-GB" w:eastAsia="en-GB"/>
        </w:rPr>
      </w:pPr>
      <w:r w:rsidRPr="00EB07EE">
        <w:rPr>
          <w:rFonts w:asciiTheme="majorHAnsi" w:eastAsia="Times New Roman" w:hAnsiTheme="majorHAnsi" w:cstheme="majorHAnsi"/>
          <w:shd w:val="clear" w:color="auto" w:fill="FFFFFF"/>
          <w:lang w:val="en-GB" w:eastAsia="en-GB"/>
        </w:rPr>
        <w:t>Chart the time, route, and any other specific information as necessary.</w:t>
      </w:r>
    </w:p>
    <w:p w14:paraId="28C5B290" w14:textId="77777777" w:rsidR="00EB07EE" w:rsidRPr="00EB07EE" w:rsidRDefault="00EB07EE" w:rsidP="00EB07EE">
      <w:pPr>
        <w:ind w:left="720"/>
        <w:jc w:val="both"/>
        <w:rPr>
          <w:rFonts w:asciiTheme="majorHAnsi" w:hAnsiTheme="majorHAnsi" w:cstheme="majorHAnsi"/>
        </w:rPr>
      </w:pPr>
    </w:p>
    <w:p w14:paraId="28C5B291" w14:textId="77777777" w:rsidR="00EB07EE" w:rsidRPr="00EB07EE" w:rsidRDefault="00EB07EE" w:rsidP="00EB07EE">
      <w:pPr>
        <w:numPr>
          <w:ilvl w:val="0"/>
          <w:numId w:val="27"/>
        </w:numPr>
        <w:jc w:val="both"/>
        <w:rPr>
          <w:rFonts w:asciiTheme="majorHAnsi" w:hAnsiTheme="majorHAnsi" w:cstheme="majorHAnsi"/>
        </w:rPr>
      </w:pPr>
      <w:r w:rsidRPr="00EB07EE">
        <w:rPr>
          <w:rFonts w:asciiTheme="majorHAnsi" w:hAnsiTheme="majorHAnsi" w:cstheme="majorHAnsi"/>
        </w:rPr>
        <w:t>right reason</w:t>
      </w:r>
    </w:p>
    <w:p w14:paraId="28C5B292" w14:textId="77777777" w:rsidR="00EB07EE" w:rsidRPr="00EB07EE" w:rsidRDefault="00EB07EE" w:rsidP="00EB07EE">
      <w:pPr>
        <w:numPr>
          <w:ilvl w:val="0"/>
          <w:numId w:val="39"/>
        </w:numPr>
        <w:shd w:val="clear" w:color="auto" w:fill="FFFFFF"/>
        <w:spacing w:after="0"/>
        <w:rPr>
          <w:rFonts w:asciiTheme="majorHAnsi" w:eastAsia="Times New Roman" w:hAnsiTheme="majorHAnsi" w:cstheme="majorHAnsi"/>
          <w:lang w:val="en-GB" w:eastAsia="en-GB"/>
        </w:rPr>
      </w:pPr>
      <w:r w:rsidRPr="00EB07EE">
        <w:rPr>
          <w:rFonts w:asciiTheme="majorHAnsi" w:eastAsia="Times New Roman" w:hAnsiTheme="majorHAnsi" w:cstheme="majorHAnsi"/>
          <w:shd w:val="clear" w:color="auto" w:fill="FFFFFF"/>
          <w:lang w:val="en-GB" w:eastAsia="en-GB"/>
        </w:rPr>
        <w:t>Confirm the ra</w:t>
      </w:r>
      <w:r w:rsidR="008526EA">
        <w:rPr>
          <w:rFonts w:asciiTheme="majorHAnsi" w:eastAsia="Times New Roman" w:hAnsiTheme="majorHAnsi" w:cstheme="majorHAnsi"/>
          <w:shd w:val="clear" w:color="auto" w:fill="FFFFFF"/>
          <w:lang w:val="en-GB" w:eastAsia="en-GB"/>
        </w:rPr>
        <w:t>tionale for the ordered medication</w:t>
      </w:r>
      <w:r w:rsidRPr="00EB07EE">
        <w:rPr>
          <w:rFonts w:asciiTheme="majorHAnsi" w:eastAsia="Times New Roman" w:hAnsiTheme="majorHAnsi" w:cstheme="majorHAnsi"/>
          <w:shd w:val="clear" w:color="auto" w:fill="FFFFFF"/>
          <w:lang w:val="en-GB" w:eastAsia="en-GB"/>
        </w:rPr>
        <w:t>.  What is the patient’s his</w:t>
      </w:r>
      <w:r w:rsidR="008526EA">
        <w:rPr>
          <w:rFonts w:asciiTheme="majorHAnsi" w:eastAsia="Times New Roman" w:hAnsiTheme="majorHAnsi" w:cstheme="majorHAnsi"/>
          <w:shd w:val="clear" w:color="auto" w:fill="FFFFFF"/>
          <w:lang w:val="en-GB" w:eastAsia="en-GB"/>
        </w:rPr>
        <w:t>tory? Why is he/she taking this medication</w:t>
      </w:r>
      <w:r w:rsidRPr="00EB07EE">
        <w:rPr>
          <w:rFonts w:asciiTheme="majorHAnsi" w:eastAsia="Times New Roman" w:hAnsiTheme="majorHAnsi" w:cstheme="majorHAnsi"/>
          <w:shd w:val="clear" w:color="auto" w:fill="FFFFFF"/>
          <w:lang w:val="en-GB" w:eastAsia="en-GB"/>
        </w:rPr>
        <w:t>?</w:t>
      </w:r>
    </w:p>
    <w:p w14:paraId="28C5B293" w14:textId="77777777" w:rsidR="00EB07EE" w:rsidRPr="00EB07EE" w:rsidRDefault="00EB07EE" w:rsidP="00EB07EE">
      <w:pPr>
        <w:numPr>
          <w:ilvl w:val="0"/>
          <w:numId w:val="39"/>
        </w:numPr>
        <w:shd w:val="clear" w:color="auto" w:fill="FFFFFF"/>
        <w:spacing w:after="0"/>
        <w:rPr>
          <w:rFonts w:asciiTheme="majorHAnsi" w:eastAsia="Times New Roman" w:hAnsiTheme="majorHAnsi" w:cstheme="majorHAnsi"/>
          <w:lang w:val="en-GB" w:eastAsia="en-GB"/>
        </w:rPr>
      </w:pPr>
      <w:r w:rsidRPr="00EB07EE">
        <w:rPr>
          <w:rFonts w:asciiTheme="majorHAnsi" w:eastAsia="Times New Roman" w:hAnsiTheme="majorHAnsi" w:cstheme="majorHAnsi"/>
          <w:shd w:val="clear" w:color="auto" w:fill="FFFFFF"/>
          <w:lang w:val="en-GB" w:eastAsia="en-GB"/>
        </w:rPr>
        <w:t>Re</w:t>
      </w:r>
      <w:r w:rsidR="008526EA">
        <w:rPr>
          <w:rFonts w:asciiTheme="majorHAnsi" w:eastAsia="Times New Roman" w:hAnsiTheme="majorHAnsi" w:cstheme="majorHAnsi"/>
          <w:shd w:val="clear" w:color="auto" w:fill="FFFFFF"/>
          <w:lang w:val="en-GB" w:eastAsia="en-GB"/>
        </w:rPr>
        <w:t>visit the reasons for long-term medication</w:t>
      </w:r>
      <w:r w:rsidRPr="00EB07EE">
        <w:rPr>
          <w:rFonts w:asciiTheme="majorHAnsi" w:eastAsia="Times New Roman" w:hAnsiTheme="majorHAnsi" w:cstheme="majorHAnsi"/>
          <w:shd w:val="clear" w:color="auto" w:fill="FFFFFF"/>
          <w:lang w:val="en-GB" w:eastAsia="en-GB"/>
        </w:rPr>
        <w:t> use.</w:t>
      </w:r>
    </w:p>
    <w:p w14:paraId="28C5B294" w14:textId="77777777" w:rsidR="00EB07EE" w:rsidRPr="00EB07EE" w:rsidRDefault="00EB07EE" w:rsidP="00EB07EE">
      <w:pPr>
        <w:jc w:val="both"/>
        <w:rPr>
          <w:rFonts w:asciiTheme="majorHAnsi" w:hAnsiTheme="majorHAnsi" w:cstheme="majorHAnsi"/>
        </w:rPr>
      </w:pPr>
    </w:p>
    <w:p w14:paraId="28C5B295" w14:textId="77777777" w:rsidR="00EB07EE" w:rsidRPr="00EB07EE" w:rsidRDefault="00EB07EE" w:rsidP="00EB07EE">
      <w:pPr>
        <w:numPr>
          <w:ilvl w:val="0"/>
          <w:numId w:val="27"/>
        </w:numPr>
        <w:jc w:val="both"/>
        <w:rPr>
          <w:rFonts w:asciiTheme="majorHAnsi" w:hAnsiTheme="majorHAnsi" w:cstheme="majorHAnsi"/>
        </w:rPr>
      </w:pPr>
      <w:r w:rsidRPr="00EB07EE">
        <w:rPr>
          <w:rFonts w:asciiTheme="majorHAnsi" w:hAnsiTheme="majorHAnsi" w:cstheme="majorHAnsi"/>
        </w:rPr>
        <w:t>Right response</w:t>
      </w:r>
    </w:p>
    <w:p w14:paraId="28C5B296" w14:textId="77777777" w:rsidR="00EB07EE" w:rsidRPr="00EB07EE" w:rsidRDefault="00EB07EE" w:rsidP="00EB07EE">
      <w:pPr>
        <w:numPr>
          <w:ilvl w:val="0"/>
          <w:numId w:val="41"/>
        </w:numPr>
        <w:shd w:val="clear" w:color="auto" w:fill="FFFFFF"/>
        <w:spacing w:after="0"/>
        <w:rPr>
          <w:rFonts w:asciiTheme="majorHAnsi" w:eastAsia="Times New Roman" w:hAnsiTheme="majorHAnsi" w:cstheme="majorHAnsi"/>
          <w:lang w:val="en-GB" w:eastAsia="en-GB"/>
        </w:rPr>
      </w:pPr>
      <w:r w:rsidRPr="00EB07EE">
        <w:rPr>
          <w:rFonts w:asciiTheme="majorHAnsi" w:eastAsia="Times New Roman" w:hAnsiTheme="majorHAnsi" w:cstheme="majorHAnsi"/>
          <w:shd w:val="clear" w:color="auto" w:fill="FFFFFF"/>
          <w:lang w:val="en-GB" w:eastAsia="en-GB"/>
        </w:rPr>
        <w:t>Make sure that the drug led to the desired effect.  If an antihypertensive was given, has his/her blood pressure improved?</w:t>
      </w:r>
    </w:p>
    <w:p w14:paraId="28C5B297" w14:textId="77777777" w:rsidR="00EB07EE" w:rsidRPr="00EB07EE" w:rsidRDefault="00EB07EE" w:rsidP="00EB07EE">
      <w:pPr>
        <w:numPr>
          <w:ilvl w:val="0"/>
          <w:numId w:val="41"/>
        </w:numPr>
        <w:shd w:val="clear" w:color="auto" w:fill="FFFFFF"/>
        <w:spacing w:after="0"/>
        <w:rPr>
          <w:rFonts w:asciiTheme="majorHAnsi" w:eastAsia="Times New Roman" w:hAnsiTheme="majorHAnsi" w:cstheme="majorHAnsi"/>
          <w:lang w:val="en-GB" w:eastAsia="en-GB"/>
        </w:rPr>
      </w:pPr>
      <w:r w:rsidRPr="00EB07EE">
        <w:rPr>
          <w:rFonts w:asciiTheme="majorHAnsi" w:eastAsia="Times New Roman" w:hAnsiTheme="majorHAnsi" w:cstheme="majorHAnsi"/>
          <w:shd w:val="clear" w:color="auto" w:fill="FFFFFF"/>
          <w:lang w:val="en-GB" w:eastAsia="en-GB"/>
        </w:rPr>
        <w:t>Be sure to document your monitoring of the patient</w:t>
      </w:r>
      <w:r w:rsidR="008526EA" w:rsidRPr="00EB07EE">
        <w:rPr>
          <w:rFonts w:asciiTheme="majorHAnsi" w:eastAsia="Times New Roman" w:hAnsiTheme="majorHAnsi" w:cstheme="majorHAnsi"/>
          <w:shd w:val="clear" w:color="auto" w:fill="FFFFFF"/>
          <w:lang w:val="en-GB" w:eastAsia="en-GB"/>
        </w:rPr>
        <w:t> and</w:t>
      </w:r>
      <w:r w:rsidRPr="00EB07EE">
        <w:rPr>
          <w:rFonts w:asciiTheme="majorHAnsi" w:eastAsia="Times New Roman" w:hAnsiTheme="majorHAnsi" w:cstheme="majorHAnsi"/>
          <w:shd w:val="clear" w:color="auto" w:fill="FFFFFF"/>
          <w:lang w:val="en-GB" w:eastAsia="en-GB"/>
        </w:rPr>
        <w:t xml:space="preserve"> any other nursing interventions that are applicable.</w:t>
      </w:r>
    </w:p>
    <w:p w14:paraId="28C5B298" w14:textId="77777777" w:rsidR="00EB07EE" w:rsidRPr="00FB297A" w:rsidRDefault="00EB07EE" w:rsidP="00EB07EE">
      <w:pPr>
        <w:ind w:left="720"/>
        <w:jc w:val="both"/>
        <w:rPr>
          <w:rFonts w:asciiTheme="majorHAnsi" w:hAnsiTheme="majorHAnsi" w:cstheme="majorHAnsi"/>
        </w:rPr>
      </w:pPr>
    </w:p>
    <w:p w14:paraId="28C5B299" w14:textId="77777777" w:rsidR="007C5E16" w:rsidRPr="00FB297A" w:rsidRDefault="00BF64A4" w:rsidP="00FB297A">
      <w:pPr>
        <w:pStyle w:val="Heading2"/>
        <w:jc w:val="both"/>
        <w:rPr>
          <w:rFonts w:cstheme="majorHAnsi"/>
          <w:color w:val="auto"/>
        </w:rPr>
      </w:pPr>
      <w:bookmarkStart w:id="7" w:name="WKID-201712011511540152-44271465"/>
      <w:r w:rsidRPr="00FB297A">
        <w:rPr>
          <w:rFonts w:cstheme="majorHAnsi"/>
          <w:color w:val="auto"/>
        </w:rPr>
        <w:t>Medication Management Principles</w:t>
      </w:r>
      <w:bookmarkEnd w:id="7"/>
    </w:p>
    <w:p w14:paraId="28C5B29A" w14:textId="77777777" w:rsidR="007C5E16" w:rsidRPr="00FB297A" w:rsidRDefault="00BF64A4" w:rsidP="00FB297A">
      <w:pPr>
        <w:pStyle w:val="FirstParagraph"/>
        <w:jc w:val="both"/>
        <w:rPr>
          <w:rFonts w:asciiTheme="majorHAnsi" w:hAnsiTheme="majorHAnsi" w:cstheme="majorHAnsi"/>
        </w:rPr>
      </w:pPr>
      <w:r w:rsidRPr="00FB297A">
        <w:rPr>
          <w:rFonts w:asciiTheme="majorHAnsi" w:hAnsiTheme="majorHAnsi" w:cstheme="majorHAnsi"/>
        </w:rPr>
        <w:t>When providing care to adults, care staff are expected to follow these principles and procedures.</w:t>
      </w:r>
    </w:p>
    <w:p w14:paraId="28C5B29B" w14:textId="77777777" w:rsidR="007C5E16" w:rsidRPr="00FB297A" w:rsidRDefault="00BF64A4" w:rsidP="00FB297A">
      <w:pPr>
        <w:pStyle w:val="Heading3"/>
        <w:jc w:val="both"/>
        <w:rPr>
          <w:rFonts w:cstheme="majorHAnsi"/>
          <w:color w:val="auto"/>
        </w:rPr>
      </w:pPr>
      <w:bookmarkStart w:id="8" w:name="WKID-201803221619290663-22726866"/>
      <w:r w:rsidRPr="00FB297A">
        <w:rPr>
          <w:rFonts w:cstheme="majorHAnsi"/>
          <w:color w:val="auto"/>
        </w:rPr>
        <w:t>Person-centred principles</w:t>
      </w:r>
      <w:bookmarkEnd w:id="8"/>
    </w:p>
    <w:p w14:paraId="28C5B29C" w14:textId="77777777" w:rsidR="007C5E16" w:rsidRPr="00FB297A" w:rsidRDefault="00BF64A4" w:rsidP="00FB297A">
      <w:pPr>
        <w:numPr>
          <w:ilvl w:val="0"/>
          <w:numId w:val="7"/>
        </w:numPr>
        <w:jc w:val="both"/>
        <w:rPr>
          <w:rFonts w:asciiTheme="majorHAnsi" w:hAnsiTheme="majorHAnsi" w:cstheme="majorHAnsi"/>
        </w:rPr>
      </w:pPr>
      <w:r w:rsidRPr="00FB297A">
        <w:rPr>
          <w:rFonts w:asciiTheme="majorHAnsi" w:hAnsiTheme="majorHAnsi" w:cstheme="majorHAnsi"/>
        </w:rPr>
        <w:t xml:space="preserve">Every service user has the right to manage and administer their own medication if they wish to and </w:t>
      </w:r>
      <w:r w:rsidR="00976499" w:rsidRPr="00FB297A">
        <w:rPr>
          <w:rFonts w:asciiTheme="majorHAnsi" w:hAnsiTheme="majorHAnsi" w:cstheme="majorHAnsi"/>
        </w:rPr>
        <w:t>Zenith Care</w:t>
      </w:r>
      <w:r w:rsidRPr="00FB297A">
        <w:rPr>
          <w:rFonts w:asciiTheme="majorHAnsi" w:hAnsiTheme="majorHAnsi" w:cstheme="majorHAnsi"/>
        </w:rPr>
        <w:t xml:space="preserve"> recognises this by providing support to enable safe self-administration wherever possible. Encouraging self-medication promotes the independence and autonomy of service users and will enhance their dignity and privacy.</w:t>
      </w:r>
    </w:p>
    <w:p w14:paraId="28C5B29D" w14:textId="77777777" w:rsidR="007C5E16" w:rsidRPr="00FB297A" w:rsidRDefault="00BF64A4" w:rsidP="00FB297A">
      <w:pPr>
        <w:numPr>
          <w:ilvl w:val="0"/>
          <w:numId w:val="7"/>
        </w:numPr>
        <w:jc w:val="both"/>
        <w:rPr>
          <w:rFonts w:asciiTheme="majorHAnsi" w:hAnsiTheme="majorHAnsi" w:cstheme="majorHAnsi"/>
        </w:rPr>
      </w:pPr>
      <w:r w:rsidRPr="00FB297A">
        <w:rPr>
          <w:rFonts w:asciiTheme="majorHAnsi" w:hAnsiTheme="majorHAnsi" w:cstheme="majorHAnsi"/>
        </w:rPr>
        <w:lastRenderedPageBreak/>
        <w:t>However, some service users may not wish to manage their own medication and others may be unable to even if they wish.</w:t>
      </w:r>
    </w:p>
    <w:p w14:paraId="28C5B29E" w14:textId="77777777" w:rsidR="007C5E16" w:rsidRPr="00FB297A" w:rsidRDefault="00BF64A4" w:rsidP="00FB297A">
      <w:pPr>
        <w:numPr>
          <w:ilvl w:val="0"/>
          <w:numId w:val="7"/>
        </w:numPr>
        <w:jc w:val="both"/>
        <w:rPr>
          <w:rFonts w:asciiTheme="majorHAnsi" w:hAnsiTheme="majorHAnsi" w:cstheme="majorHAnsi"/>
        </w:rPr>
      </w:pPr>
      <w:r w:rsidRPr="00FB297A">
        <w:rPr>
          <w:rFonts w:asciiTheme="majorHAnsi" w:hAnsiTheme="majorHAnsi" w:cstheme="majorHAnsi"/>
        </w:rPr>
        <w:t>The choices made by service users — eg to administer and manage their own medication — are always respected by staff and recorded in the plan of care.</w:t>
      </w:r>
    </w:p>
    <w:p w14:paraId="28C5B29F" w14:textId="77777777" w:rsidR="007C5E16" w:rsidRPr="00FB297A" w:rsidRDefault="00BF64A4" w:rsidP="00FB297A">
      <w:pPr>
        <w:numPr>
          <w:ilvl w:val="0"/>
          <w:numId w:val="7"/>
        </w:numPr>
        <w:jc w:val="both"/>
        <w:rPr>
          <w:rFonts w:asciiTheme="majorHAnsi" w:hAnsiTheme="majorHAnsi" w:cstheme="majorHAnsi"/>
        </w:rPr>
      </w:pPr>
      <w:r w:rsidRPr="00FB297A">
        <w:rPr>
          <w:rFonts w:asciiTheme="majorHAnsi" w:hAnsiTheme="majorHAnsi" w:cstheme="majorHAnsi"/>
        </w:rPr>
        <w:t>No assumption is made that a service user cannot self-administer their medication purely on the basis of their condition or mental capacity.</w:t>
      </w:r>
    </w:p>
    <w:p w14:paraId="28C5B2A0" w14:textId="77777777" w:rsidR="007C5E16" w:rsidRPr="00FB297A" w:rsidRDefault="00BF64A4" w:rsidP="00FB297A">
      <w:pPr>
        <w:numPr>
          <w:ilvl w:val="0"/>
          <w:numId w:val="7"/>
        </w:numPr>
        <w:jc w:val="both"/>
        <w:rPr>
          <w:rFonts w:asciiTheme="majorHAnsi" w:hAnsiTheme="majorHAnsi" w:cstheme="majorHAnsi"/>
        </w:rPr>
      </w:pPr>
      <w:r w:rsidRPr="00FB297A">
        <w:rPr>
          <w:rFonts w:asciiTheme="majorHAnsi" w:hAnsiTheme="majorHAnsi" w:cstheme="majorHAnsi"/>
        </w:rPr>
        <w:t>Service users who are suspected to be lacking capacity are assessed in line with the “best interest” principles of the Mental Capacity Act 2005. Where a service user can be enabled to self-medicate with additional support, or where they can self-administer parts of their medication, such support is provided.</w:t>
      </w:r>
    </w:p>
    <w:p w14:paraId="28C5B2A1" w14:textId="77777777" w:rsidR="007C5E16" w:rsidRPr="00FB297A" w:rsidRDefault="00BF64A4" w:rsidP="00FB297A">
      <w:pPr>
        <w:numPr>
          <w:ilvl w:val="0"/>
          <w:numId w:val="7"/>
        </w:numPr>
        <w:jc w:val="both"/>
        <w:rPr>
          <w:rFonts w:asciiTheme="majorHAnsi" w:hAnsiTheme="majorHAnsi" w:cstheme="majorHAnsi"/>
        </w:rPr>
      </w:pPr>
      <w:r w:rsidRPr="00FB297A">
        <w:rPr>
          <w:rFonts w:asciiTheme="majorHAnsi" w:hAnsiTheme="majorHAnsi" w:cstheme="majorHAnsi"/>
        </w:rPr>
        <w:t>Staff provide appropriate support to any service user who wishes and is able to take all or some of their own medication.</w:t>
      </w:r>
    </w:p>
    <w:p w14:paraId="28C5B2A2" w14:textId="77777777" w:rsidR="007C5E16" w:rsidRPr="00FB297A" w:rsidRDefault="00BF64A4" w:rsidP="00FB297A">
      <w:pPr>
        <w:numPr>
          <w:ilvl w:val="0"/>
          <w:numId w:val="7"/>
        </w:numPr>
        <w:jc w:val="both"/>
        <w:rPr>
          <w:rFonts w:asciiTheme="majorHAnsi" w:hAnsiTheme="majorHAnsi" w:cstheme="majorHAnsi"/>
        </w:rPr>
      </w:pPr>
      <w:r w:rsidRPr="00FB297A">
        <w:rPr>
          <w:rFonts w:asciiTheme="majorHAnsi" w:hAnsiTheme="majorHAnsi" w:cstheme="majorHAnsi"/>
        </w:rPr>
        <w:t>Medication is only ever administered to a service user on the basis of their explicit consent or agreement to take the medication except where “best interests” decisions have been taken as a result of a person’s mental incapacity.</w:t>
      </w:r>
    </w:p>
    <w:p w14:paraId="28C5B2A3" w14:textId="77777777" w:rsidR="007C5E16" w:rsidRPr="00FB297A" w:rsidRDefault="00BF64A4" w:rsidP="00FB297A">
      <w:pPr>
        <w:pStyle w:val="Heading3"/>
        <w:jc w:val="both"/>
        <w:rPr>
          <w:rFonts w:cstheme="majorHAnsi"/>
          <w:color w:val="auto"/>
        </w:rPr>
      </w:pPr>
      <w:bookmarkStart w:id="9" w:name="WKID-201803221622420025-99383268"/>
      <w:r w:rsidRPr="00FB297A">
        <w:rPr>
          <w:rFonts w:cstheme="majorHAnsi"/>
          <w:color w:val="auto"/>
        </w:rPr>
        <w:t>Agreements made</w:t>
      </w:r>
      <w:bookmarkEnd w:id="9"/>
    </w:p>
    <w:p w14:paraId="28C5B2A4" w14:textId="77777777" w:rsidR="007C5E16" w:rsidRPr="00FB297A" w:rsidRDefault="00BF64A4" w:rsidP="00FB297A">
      <w:pPr>
        <w:numPr>
          <w:ilvl w:val="0"/>
          <w:numId w:val="8"/>
        </w:numPr>
        <w:jc w:val="both"/>
        <w:rPr>
          <w:rFonts w:asciiTheme="majorHAnsi" w:hAnsiTheme="majorHAnsi" w:cstheme="majorHAnsi"/>
        </w:rPr>
      </w:pPr>
      <w:r w:rsidRPr="00FB297A">
        <w:rPr>
          <w:rFonts w:asciiTheme="majorHAnsi" w:hAnsiTheme="majorHAnsi" w:cstheme="majorHAnsi"/>
        </w:rPr>
        <w:t>All new service users will have their health and social care needs fully assessed and any need for help with the collection or administration of medication identified. This will often be done jointly with healthcare professionals who might also be providing care and support.</w:t>
      </w:r>
    </w:p>
    <w:p w14:paraId="28C5B2A5" w14:textId="77777777" w:rsidR="007C5E16" w:rsidRPr="00FB297A" w:rsidRDefault="00BF64A4" w:rsidP="00FB297A">
      <w:pPr>
        <w:numPr>
          <w:ilvl w:val="0"/>
          <w:numId w:val="8"/>
        </w:numPr>
        <w:jc w:val="both"/>
        <w:rPr>
          <w:rFonts w:asciiTheme="majorHAnsi" w:hAnsiTheme="majorHAnsi" w:cstheme="majorHAnsi"/>
        </w:rPr>
      </w:pPr>
      <w:r w:rsidRPr="00FB297A">
        <w:rPr>
          <w:rFonts w:asciiTheme="majorHAnsi" w:hAnsiTheme="majorHAnsi" w:cstheme="majorHAnsi"/>
        </w:rPr>
        <w:t xml:space="preserve">Any request for support from staff identified within a care plan is discussed with </w:t>
      </w:r>
      <w:r w:rsidR="00976499" w:rsidRPr="00FB297A">
        <w:rPr>
          <w:rFonts w:asciiTheme="majorHAnsi" w:hAnsiTheme="majorHAnsi" w:cstheme="majorHAnsi"/>
        </w:rPr>
        <w:t>carers, team leaders, Managers and nurses</w:t>
      </w:r>
      <w:r w:rsidRPr="00FB297A">
        <w:rPr>
          <w:rFonts w:asciiTheme="majorHAnsi" w:hAnsiTheme="majorHAnsi" w:cstheme="majorHAnsi"/>
        </w:rPr>
        <w:t xml:space="preserve"> before being implemented to ensure that the role being requested is appropriate and can be performed safely and competently by </w:t>
      </w:r>
      <w:r w:rsidR="00976499" w:rsidRPr="00FB297A">
        <w:rPr>
          <w:rFonts w:asciiTheme="majorHAnsi" w:hAnsiTheme="majorHAnsi" w:cstheme="majorHAnsi"/>
        </w:rPr>
        <w:t>Zenith Care</w:t>
      </w:r>
      <w:r w:rsidRPr="00FB297A">
        <w:rPr>
          <w:rFonts w:asciiTheme="majorHAnsi" w:hAnsiTheme="majorHAnsi" w:cstheme="majorHAnsi"/>
        </w:rPr>
        <w:t xml:space="preserve"> workers.</w:t>
      </w:r>
    </w:p>
    <w:p w14:paraId="28C5B2A6" w14:textId="77777777" w:rsidR="007C5E16" w:rsidRPr="00FB297A" w:rsidRDefault="00976499" w:rsidP="00FB297A">
      <w:pPr>
        <w:numPr>
          <w:ilvl w:val="0"/>
          <w:numId w:val="8"/>
        </w:numPr>
        <w:jc w:val="both"/>
        <w:rPr>
          <w:rFonts w:asciiTheme="majorHAnsi" w:hAnsiTheme="majorHAnsi" w:cstheme="majorHAnsi"/>
        </w:rPr>
      </w:pPr>
      <w:r w:rsidRPr="00FB297A">
        <w:rPr>
          <w:rFonts w:asciiTheme="majorHAnsi" w:hAnsiTheme="majorHAnsi" w:cstheme="majorHAnsi"/>
        </w:rPr>
        <w:t xml:space="preserve">Zenith Care </w:t>
      </w:r>
      <w:r w:rsidR="00BF64A4" w:rsidRPr="00FB297A">
        <w:rPr>
          <w:rFonts w:asciiTheme="majorHAnsi" w:hAnsiTheme="majorHAnsi" w:cstheme="majorHAnsi"/>
        </w:rPr>
        <w:t>will always work in partnership with the health services and professionals also involved with its service users, and the local authority where involved as commissioners and regarding any safeguarding issues.</w:t>
      </w:r>
    </w:p>
    <w:p w14:paraId="28C5B2A7" w14:textId="77777777" w:rsidR="007C5E16" w:rsidRPr="00FB297A" w:rsidRDefault="00BF64A4" w:rsidP="00FB297A">
      <w:pPr>
        <w:numPr>
          <w:ilvl w:val="0"/>
          <w:numId w:val="8"/>
        </w:numPr>
        <w:jc w:val="both"/>
        <w:rPr>
          <w:rFonts w:asciiTheme="majorHAnsi" w:hAnsiTheme="majorHAnsi" w:cstheme="majorHAnsi"/>
        </w:rPr>
      </w:pPr>
      <w:r w:rsidRPr="00FB297A">
        <w:rPr>
          <w:rFonts w:asciiTheme="majorHAnsi" w:hAnsiTheme="majorHAnsi" w:cstheme="majorHAnsi"/>
        </w:rPr>
        <w:t>No staff member should proceed with the administration of medicines (including tablets, liquids and creams) unless they have the explicit agreement of the service user and their nurse consultant or manager and this has been entered in the plan of care.</w:t>
      </w:r>
    </w:p>
    <w:p w14:paraId="28C5B2A8" w14:textId="77777777" w:rsidR="007C5E16" w:rsidRPr="00FB297A" w:rsidRDefault="00BF64A4" w:rsidP="00FB297A">
      <w:pPr>
        <w:numPr>
          <w:ilvl w:val="0"/>
          <w:numId w:val="8"/>
        </w:numPr>
        <w:jc w:val="both"/>
        <w:rPr>
          <w:rFonts w:asciiTheme="majorHAnsi" w:hAnsiTheme="majorHAnsi" w:cstheme="majorHAnsi"/>
        </w:rPr>
      </w:pPr>
      <w:r w:rsidRPr="00FB297A">
        <w:rPr>
          <w:rFonts w:asciiTheme="majorHAnsi" w:hAnsiTheme="majorHAnsi" w:cstheme="majorHAnsi"/>
        </w:rPr>
        <w:t xml:space="preserve">Any staff member who is unsure of what to do regarding medication in any given situation should contact their </w:t>
      </w:r>
      <w:r w:rsidR="00976499" w:rsidRPr="00FB297A">
        <w:rPr>
          <w:rFonts w:asciiTheme="majorHAnsi" w:hAnsiTheme="majorHAnsi" w:cstheme="majorHAnsi"/>
        </w:rPr>
        <w:t>team leader</w:t>
      </w:r>
      <w:r w:rsidRPr="00FB297A">
        <w:rPr>
          <w:rFonts w:asciiTheme="majorHAnsi" w:hAnsiTheme="majorHAnsi" w:cstheme="majorHAnsi"/>
        </w:rPr>
        <w:t xml:space="preserve"> or manager immediately. In all cases where help with medication is required, the explicit consent of the service user is required.</w:t>
      </w:r>
    </w:p>
    <w:p w14:paraId="28C5B2A9" w14:textId="64778DED" w:rsidR="00F1733C" w:rsidRPr="00F1733C" w:rsidRDefault="00BF64A4" w:rsidP="00F1733C">
      <w:pPr>
        <w:numPr>
          <w:ilvl w:val="0"/>
          <w:numId w:val="8"/>
        </w:numPr>
        <w:jc w:val="both"/>
        <w:rPr>
          <w:rFonts w:asciiTheme="majorHAnsi" w:hAnsiTheme="majorHAnsi" w:cstheme="majorHAnsi"/>
        </w:rPr>
      </w:pPr>
      <w:r w:rsidRPr="00FB297A">
        <w:rPr>
          <w:rFonts w:asciiTheme="majorHAnsi" w:hAnsiTheme="majorHAnsi" w:cstheme="majorHAnsi"/>
        </w:rPr>
        <w:t>Care staff prov</w:t>
      </w:r>
      <w:r w:rsidR="007E4069">
        <w:rPr>
          <w:rFonts w:asciiTheme="majorHAnsi" w:hAnsiTheme="majorHAnsi" w:cstheme="majorHAnsi"/>
        </w:rPr>
        <w:t>id</w:t>
      </w:r>
      <w:r w:rsidRPr="00FB297A">
        <w:rPr>
          <w:rFonts w:asciiTheme="majorHAnsi" w:hAnsiTheme="majorHAnsi" w:cstheme="majorHAnsi"/>
        </w:rPr>
        <w:t>ing medicines support should always ensure that any medication being taken is fit for purpose and safe to administer by following the “</w:t>
      </w:r>
      <w:r w:rsidR="00F938F1">
        <w:rPr>
          <w:rFonts w:asciiTheme="majorHAnsi" w:hAnsiTheme="majorHAnsi" w:cstheme="majorHAnsi"/>
        </w:rPr>
        <w:t>8</w:t>
      </w:r>
      <w:r w:rsidRPr="00FB297A">
        <w:rPr>
          <w:rFonts w:asciiTheme="majorHAnsi" w:hAnsiTheme="majorHAnsi" w:cstheme="majorHAnsi"/>
        </w:rPr>
        <w:t xml:space="preserve"> R’s” described above, </w:t>
      </w:r>
      <w:r w:rsidRPr="00FB297A">
        <w:rPr>
          <w:rFonts w:asciiTheme="majorHAnsi" w:hAnsiTheme="majorHAnsi" w:cstheme="majorHAnsi"/>
        </w:rPr>
        <w:lastRenderedPageBreak/>
        <w:t>and always checking that it has been stored securely, at the correct temperatures, and the contents have not been tampered with.</w:t>
      </w:r>
    </w:p>
    <w:p w14:paraId="28C5B2AA" w14:textId="77777777" w:rsidR="007C5E16" w:rsidRPr="00FB297A" w:rsidRDefault="00BF64A4" w:rsidP="00FB297A">
      <w:pPr>
        <w:pStyle w:val="Heading2"/>
        <w:jc w:val="both"/>
        <w:rPr>
          <w:rFonts w:cstheme="majorHAnsi"/>
          <w:color w:val="auto"/>
        </w:rPr>
      </w:pPr>
      <w:bookmarkStart w:id="10" w:name="WKID-201712011516260732-79759211"/>
      <w:r w:rsidRPr="00FB297A">
        <w:rPr>
          <w:rFonts w:cstheme="majorHAnsi"/>
          <w:color w:val="auto"/>
        </w:rPr>
        <w:t>Medication Reconciliation (Listing of Medicines)</w:t>
      </w:r>
      <w:bookmarkEnd w:id="10"/>
    </w:p>
    <w:p w14:paraId="28C5B2AB" w14:textId="77777777" w:rsidR="007C5E16" w:rsidRPr="00FB297A" w:rsidRDefault="00BF64A4" w:rsidP="00FB297A">
      <w:pPr>
        <w:pStyle w:val="FirstParagraph"/>
        <w:jc w:val="both"/>
        <w:rPr>
          <w:rFonts w:asciiTheme="majorHAnsi" w:hAnsiTheme="majorHAnsi" w:cstheme="majorHAnsi"/>
        </w:rPr>
      </w:pPr>
      <w:r w:rsidRPr="00FB297A">
        <w:rPr>
          <w:rFonts w:asciiTheme="majorHAnsi" w:hAnsiTheme="majorHAnsi" w:cstheme="majorHAnsi"/>
        </w:rPr>
        <w:t xml:space="preserve">To ensure that </w:t>
      </w:r>
      <w:r w:rsidR="00976499" w:rsidRPr="00FB297A">
        <w:rPr>
          <w:rFonts w:asciiTheme="majorHAnsi" w:hAnsiTheme="majorHAnsi" w:cstheme="majorHAnsi"/>
        </w:rPr>
        <w:t>Zenith Care</w:t>
      </w:r>
      <w:r w:rsidRPr="00FB297A">
        <w:rPr>
          <w:rFonts w:asciiTheme="majorHAnsi" w:hAnsiTheme="majorHAnsi" w:cstheme="majorHAnsi"/>
        </w:rPr>
        <w:t xml:space="preserve"> contributes fully and effectively, as and when required, to its service users’ safe taking of their medicines, </w:t>
      </w:r>
      <w:r w:rsidR="00976499" w:rsidRPr="00FB297A">
        <w:rPr>
          <w:rFonts w:asciiTheme="majorHAnsi" w:hAnsiTheme="majorHAnsi" w:cstheme="majorHAnsi"/>
        </w:rPr>
        <w:t>Zenith Care</w:t>
      </w:r>
      <w:r w:rsidRPr="00FB297A">
        <w:rPr>
          <w:rFonts w:asciiTheme="majorHAnsi" w:hAnsiTheme="majorHAnsi" w:cstheme="majorHAnsi"/>
        </w:rPr>
        <w:t xml:space="preserve"> will carry out the following “medicines reconciliation” procedures in co-operation with the other professionals and services involved.</w:t>
      </w:r>
    </w:p>
    <w:p w14:paraId="28C5B2AC" w14:textId="77777777" w:rsidR="007C5E16" w:rsidRPr="00FB297A" w:rsidRDefault="00976499" w:rsidP="00FB297A">
      <w:pPr>
        <w:pStyle w:val="BodyText"/>
        <w:jc w:val="both"/>
        <w:rPr>
          <w:rFonts w:asciiTheme="majorHAnsi" w:hAnsiTheme="majorHAnsi" w:cstheme="majorHAnsi"/>
        </w:rPr>
      </w:pPr>
      <w:r w:rsidRPr="00FB297A">
        <w:rPr>
          <w:rFonts w:asciiTheme="majorHAnsi" w:hAnsiTheme="majorHAnsi" w:cstheme="majorHAnsi"/>
        </w:rPr>
        <w:t>Zenith Care</w:t>
      </w:r>
      <w:r w:rsidR="00BF64A4" w:rsidRPr="00FB297A">
        <w:rPr>
          <w:rFonts w:asciiTheme="majorHAnsi" w:hAnsiTheme="majorHAnsi" w:cstheme="majorHAnsi"/>
        </w:rPr>
        <w:t xml:space="preserve"> will always ensure that it has the following information prior to any involvement, and keeps it up to date. This information will be particularly important where service users have been prescribed “controlled drugs” and where the service user has been unable to give their consent to the taking of their medicines, resulting in “best interest” decisions being taken about the prescribing, supplying, storing and taking of their medication.</w:t>
      </w:r>
    </w:p>
    <w:p w14:paraId="28C5B2AD" w14:textId="77777777" w:rsidR="007C5E16" w:rsidRPr="00FB297A" w:rsidRDefault="00BF64A4" w:rsidP="00FB297A">
      <w:pPr>
        <w:numPr>
          <w:ilvl w:val="0"/>
          <w:numId w:val="9"/>
        </w:numPr>
        <w:jc w:val="both"/>
        <w:rPr>
          <w:rFonts w:asciiTheme="majorHAnsi" w:hAnsiTheme="majorHAnsi" w:cstheme="majorHAnsi"/>
        </w:rPr>
      </w:pPr>
      <w:r w:rsidRPr="00FB297A">
        <w:rPr>
          <w:rFonts w:asciiTheme="majorHAnsi" w:hAnsiTheme="majorHAnsi" w:cstheme="majorHAnsi"/>
        </w:rPr>
        <w:t>Person’s details, including full name, date of birth, NHS number, address and weight (where appropriate in relation to their medication needs).</w:t>
      </w:r>
    </w:p>
    <w:p w14:paraId="28C5B2AE" w14:textId="77777777" w:rsidR="007C5E16" w:rsidRPr="00FB297A" w:rsidRDefault="00BF64A4" w:rsidP="00FB297A">
      <w:pPr>
        <w:numPr>
          <w:ilvl w:val="0"/>
          <w:numId w:val="9"/>
        </w:numPr>
        <w:jc w:val="both"/>
        <w:rPr>
          <w:rFonts w:asciiTheme="majorHAnsi" w:hAnsiTheme="majorHAnsi" w:cstheme="majorHAnsi"/>
        </w:rPr>
      </w:pPr>
      <w:r w:rsidRPr="00FB297A">
        <w:rPr>
          <w:rFonts w:asciiTheme="majorHAnsi" w:hAnsiTheme="majorHAnsi" w:cstheme="majorHAnsi"/>
        </w:rPr>
        <w:t>GP’s details, including previous and current GP, where a change of GP has taken place.</w:t>
      </w:r>
    </w:p>
    <w:p w14:paraId="28C5B2AF" w14:textId="77777777" w:rsidR="007C5E16" w:rsidRPr="00FB297A" w:rsidRDefault="00BF64A4" w:rsidP="00FB297A">
      <w:pPr>
        <w:numPr>
          <w:ilvl w:val="0"/>
          <w:numId w:val="9"/>
        </w:numPr>
        <w:jc w:val="both"/>
        <w:rPr>
          <w:rFonts w:asciiTheme="majorHAnsi" w:hAnsiTheme="majorHAnsi" w:cstheme="majorHAnsi"/>
        </w:rPr>
      </w:pPr>
      <w:r w:rsidRPr="00FB297A">
        <w:rPr>
          <w:rFonts w:asciiTheme="majorHAnsi" w:hAnsiTheme="majorHAnsi" w:cstheme="majorHAnsi"/>
        </w:rPr>
        <w:t>Details of other relevant contacts who might affect their medication, as defined by the service user and/or their family, members or carers (for example, their consultant, regular pharmacist, specialist nurse).</w:t>
      </w:r>
    </w:p>
    <w:p w14:paraId="28C5B2B0" w14:textId="77777777" w:rsidR="007C5E16" w:rsidRPr="00FB297A" w:rsidRDefault="00BF64A4" w:rsidP="00FB297A">
      <w:pPr>
        <w:numPr>
          <w:ilvl w:val="0"/>
          <w:numId w:val="9"/>
        </w:numPr>
        <w:jc w:val="both"/>
        <w:rPr>
          <w:rFonts w:asciiTheme="majorHAnsi" w:hAnsiTheme="majorHAnsi" w:cstheme="majorHAnsi"/>
        </w:rPr>
      </w:pPr>
      <w:r w:rsidRPr="00FB297A">
        <w:rPr>
          <w:rFonts w:asciiTheme="majorHAnsi" w:hAnsiTheme="majorHAnsi" w:cstheme="majorHAnsi"/>
        </w:rPr>
        <w:t>Checks of known allergies and reactions to medicines or ingredients, and the type of reaction experienced.</w:t>
      </w:r>
    </w:p>
    <w:p w14:paraId="28C5B2B1" w14:textId="77777777" w:rsidR="007C5E16" w:rsidRPr="00FB297A" w:rsidRDefault="00BF64A4" w:rsidP="00FB297A">
      <w:pPr>
        <w:numPr>
          <w:ilvl w:val="0"/>
          <w:numId w:val="9"/>
        </w:numPr>
        <w:jc w:val="both"/>
        <w:rPr>
          <w:rFonts w:asciiTheme="majorHAnsi" w:hAnsiTheme="majorHAnsi" w:cstheme="majorHAnsi"/>
        </w:rPr>
      </w:pPr>
      <w:r w:rsidRPr="00FB297A">
        <w:rPr>
          <w:rFonts w:asciiTheme="majorHAnsi" w:hAnsiTheme="majorHAnsi" w:cstheme="majorHAnsi"/>
        </w:rPr>
        <w:t>A list of medicines the person is currently taking, including name, strength, form, dose, timing and frequency, and what it is taken for.</w:t>
      </w:r>
    </w:p>
    <w:p w14:paraId="28C5B2B2" w14:textId="77777777" w:rsidR="007C5E16" w:rsidRPr="00FB297A" w:rsidRDefault="00BF64A4" w:rsidP="00FB297A">
      <w:pPr>
        <w:numPr>
          <w:ilvl w:val="0"/>
          <w:numId w:val="9"/>
        </w:numPr>
        <w:jc w:val="both"/>
        <w:rPr>
          <w:rFonts w:asciiTheme="majorHAnsi" w:hAnsiTheme="majorHAnsi" w:cstheme="majorHAnsi"/>
        </w:rPr>
      </w:pPr>
      <w:r w:rsidRPr="00FB297A">
        <w:rPr>
          <w:rFonts w:asciiTheme="majorHAnsi" w:hAnsiTheme="majorHAnsi" w:cstheme="majorHAnsi"/>
        </w:rPr>
        <w:t>Information about recent changes to their medication, including medicines started, stopped or dosage changed, and reason for change.</w:t>
      </w:r>
    </w:p>
    <w:p w14:paraId="28C5B2B3" w14:textId="77777777" w:rsidR="007C5E16" w:rsidRPr="00FB297A" w:rsidRDefault="00BF64A4" w:rsidP="00FB297A">
      <w:pPr>
        <w:numPr>
          <w:ilvl w:val="0"/>
          <w:numId w:val="9"/>
        </w:numPr>
        <w:jc w:val="both"/>
        <w:rPr>
          <w:rFonts w:asciiTheme="majorHAnsi" w:hAnsiTheme="majorHAnsi" w:cstheme="majorHAnsi"/>
        </w:rPr>
      </w:pPr>
      <w:r w:rsidRPr="00FB297A">
        <w:rPr>
          <w:rFonts w:asciiTheme="majorHAnsi" w:hAnsiTheme="majorHAnsi" w:cstheme="majorHAnsi"/>
        </w:rPr>
        <w:t>Date and time the last dose of any “when required” medicine was taken, or of any medicine given less often than once a day (weekly or monthly medicines).</w:t>
      </w:r>
    </w:p>
    <w:p w14:paraId="28C5B2B4" w14:textId="77777777" w:rsidR="007C5E16" w:rsidRPr="00FB297A" w:rsidRDefault="00BF64A4" w:rsidP="00FB297A">
      <w:pPr>
        <w:numPr>
          <w:ilvl w:val="0"/>
          <w:numId w:val="9"/>
        </w:numPr>
        <w:jc w:val="both"/>
        <w:rPr>
          <w:rFonts w:asciiTheme="majorHAnsi" w:hAnsiTheme="majorHAnsi" w:cstheme="majorHAnsi"/>
        </w:rPr>
      </w:pPr>
      <w:r w:rsidRPr="00FB297A">
        <w:rPr>
          <w:rFonts w:asciiTheme="majorHAnsi" w:hAnsiTheme="majorHAnsi" w:cstheme="majorHAnsi"/>
        </w:rPr>
        <w:t>Other information, including when the medicine should be reviewed or monitored, how it should be kept, and any support the person needs to carry on taking the medicine.</w:t>
      </w:r>
    </w:p>
    <w:p w14:paraId="28C5B2B5" w14:textId="77777777" w:rsidR="007C5E16" w:rsidRPr="00FB297A" w:rsidRDefault="00BF64A4" w:rsidP="00FB297A">
      <w:pPr>
        <w:numPr>
          <w:ilvl w:val="0"/>
          <w:numId w:val="9"/>
        </w:numPr>
        <w:jc w:val="both"/>
        <w:rPr>
          <w:rFonts w:asciiTheme="majorHAnsi" w:hAnsiTheme="majorHAnsi" w:cstheme="majorHAnsi"/>
        </w:rPr>
      </w:pPr>
      <w:r w:rsidRPr="00FB297A">
        <w:rPr>
          <w:rFonts w:asciiTheme="majorHAnsi" w:hAnsiTheme="majorHAnsi" w:cstheme="majorHAnsi"/>
        </w:rPr>
        <w:t>Checks on what information has been given to the service user and/or family members or carers about their medication.</w:t>
      </w:r>
    </w:p>
    <w:p w14:paraId="28C5B2B6" w14:textId="77777777" w:rsidR="00F1733C" w:rsidRDefault="00BF64A4" w:rsidP="00F1733C">
      <w:pPr>
        <w:numPr>
          <w:ilvl w:val="0"/>
          <w:numId w:val="9"/>
        </w:numPr>
        <w:jc w:val="both"/>
        <w:rPr>
          <w:rFonts w:asciiTheme="majorHAnsi" w:hAnsiTheme="majorHAnsi" w:cstheme="majorHAnsi"/>
        </w:rPr>
      </w:pPr>
      <w:r w:rsidRPr="00FB297A">
        <w:rPr>
          <w:rFonts w:asciiTheme="majorHAnsi" w:hAnsiTheme="majorHAnsi" w:cstheme="majorHAnsi"/>
        </w:rPr>
        <w:t>Details of any professional responsible for co-ordinating the safe taking of the person’s medication (which might be the service user, carer and/or professional).</w:t>
      </w:r>
    </w:p>
    <w:p w14:paraId="28C5B2B7" w14:textId="77777777" w:rsidR="00F1733C" w:rsidRPr="00F1733C" w:rsidRDefault="00F1733C" w:rsidP="00F1733C">
      <w:pPr>
        <w:jc w:val="both"/>
        <w:rPr>
          <w:rFonts w:asciiTheme="majorHAnsi" w:hAnsiTheme="majorHAnsi" w:cstheme="majorHAnsi"/>
          <w:b/>
          <w:sz w:val="28"/>
          <w:szCs w:val="28"/>
        </w:rPr>
      </w:pPr>
    </w:p>
    <w:p w14:paraId="28C5B2B8" w14:textId="77777777" w:rsidR="007C5E16" w:rsidRPr="00FB297A" w:rsidRDefault="00BF64A4" w:rsidP="00FB297A">
      <w:pPr>
        <w:pStyle w:val="Heading2"/>
        <w:jc w:val="both"/>
        <w:rPr>
          <w:rFonts w:cstheme="majorHAnsi"/>
          <w:color w:val="auto"/>
        </w:rPr>
      </w:pPr>
      <w:bookmarkStart w:id="11" w:name="WKID-201803230731410414-55886099"/>
      <w:r w:rsidRPr="00FB297A">
        <w:rPr>
          <w:rFonts w:cstheme="majorHAnsi"/>
          <w:color w:val="auto"/>
        </w:rPr>
        <w:lastRenderedPageBreak/>
        <w:t>Medicines-related Safeguarding</w:t>
      </w:r>
      <w:bookmarkEnd w:id="11"/>
    </w:p>
    <w:p w14:paraId="28C5B2B9" w14:textId="77777777" w:rsidR="007C5E16" w:rsidRPr="00FB297A" w:rsidRDefault="00976499" w:rsidP="00FB297A">
      <w:pPr>
        <w:pStyle w:val="FirstParagraph"/>
        <w:jc w:val="both"/>
        <w:rPr>
          <w:rFonts w:asciiTheme="majorHAnsi" w:hAnsiTheme="majorHAnsi" w:cstheme="majorHAnsi"/>
        </w:rPr>
      </w:pPr>
      <w:r w:rsidRPr="00FB297A">
        <w:rPr>
          <w:rFonts w:asciiTheme="majorHAnsi" w:hAnsiTheme="majorHAnsi" w:cstheme="majorHAnsi"/>
        </w:rPr>
        <w:t>Zenith Care</w:t>
      </w:r>
      <w:r w:rsidR="00BF64A4" w:rsidRPr="00FB297A">
        <w:rPr>
          <w:rFonts w:asciiTheme="majorHAnsi" w:hAnsiTheme="majorHAnsi" w:cstheme="majorHAnsi"/>
        </w:rPr>
        <w:t xml:space="preserve"> considers that the safety and safeguarding of our service users is paramount. This includes safety from any misuse of medicines by its staff or errors in medicine administration. The service will take all possible action to safeguard its users from such risks, including by explicitly linking its medicines management safeguards with its wider safeguarding of adults’ processes.</w:t>
      </w:r>
    </w:p>
    <w:p w14:paraId="28C5B2BA" w14:textId="77777777" w:rsidR="007C5E16" w:rsidRPr="00FB297A" w:rsidRDefault="00BF64A4" w:rsidP="00FB297A">
      <w:pPr>
        <w:pStyle w:val="BodyText"/>
        <w:jc w:val="both"/>
        <w:rPr>
          <w:rFonts w:asciiTheme="majorHAnsi" w:hAnsiTheme="majorHAnsi" w:cstheme="majorHAnsi"/>
        </w:rPr>
      </w:pPr>
      <w:r w:rsidRPr="00FB297A">
        <w:rPr>
          <w:rFonts w:asciiTheme="majorHAnsi" w:hAnsiTheme="majorHAnsi" w:cstheme="majorHAnsi"/>
        </w:rPr>
        <w:t>Care workers, when responsible for service users’ medicines, are instructed to report and record to the service management all medicines-related incidents, including errors, “near misses” and incidents that might represent a safeguarding risk. Where necessary, these should be reported to the regulator and to local safeguarding authorities.</w:t>
      </w:r>
    </w:p>
    <w:p w14:paraId="28C5B2BB" w14:textId="77777777" w:rsidR="007C5E16" w:rsidRPr="00FB297A" w:rsidRDefault="00BF64A4" w:rsidP="00FB297A">
      <w:pPr>
        <w:pStyle w:val="BodyText"/>
        <w:jc w:val="both"/>
        <w:rPr>
          <w:rFonts w:asciiTheme="majorHAnsi" w:hAnsiTheme="majorHAnsi" w:cstheme="majorHAnsi"/>
        </w:rPr>
      </w:pPr>
      <w:r w:rsidRPr="00FB297A">
        <w:rPr>
          <w:rFonts w:asciiTheme="majorHAnsi" w:hAnsiTheme="majorHAnsi" w:cstheme="majorHAnsi"/>
        </w:rPr>
        <w:t>Immediately after the discovery of any medicines-related safeguarding incident, the service will contact an appropriate health professional to check that suitable action has been taken to protect the health and wellbeing of any service user involved — this will usually be the GP.</w:t>
      </w:r>
    </w:p>
    <w:p w14:paraId="28C5B2BC" w14:textId="77777777" w:rsidR="007C5E16" w:rsidRPr="00FB297A" w:rsidRDefault="00E75D3B" w:rsidP="00FB297A">
      <w:pPr>
        <w:pStyle w:val="BodyText"/>
        <w:jc w:val="both"/>
        <w:rPr>
          <w:rFonts w:asciiTheme="majorHAnsi" w:hAnsiTheme="majorHAnsi" w:cstheme="majorHAnsi"/>
        </w:rPr>
      </w:pPr>
      <w:r w:rsidRPr="00FB297A">
        <w:rPr>
          <w:rFonts w:asciiTheme="majorHAnsi" w:hAnsiTheme="majorHAnsi" w:cstheme="majorHAnsi"/>
        </w:rPr>
        <w:t>Zenith Care</w:t>
      </w:r>
      <w:r w:rsidR="00BF64A4" w:rsidRPr="00FB297A">
        <w:rPr>
          <w:rFonts w:asciiTheme="majorHAnsi" w:hAnsiTheme="majorHAnsi" w:cstheme="majorHAnsi"/>
        </w:rPr>
        <w:t xml:space="preserve"> will include the investigation of all medicines incidents in its wider safeguarding and governance processes, establishing root causes of incidents and monitoring reports for trends. Lessons learnt will be included in a review of the service’s medicines policies and processes, including training for staff.</w:t>
      </w:r>
    </w:p>
    <w:p w14:paraId="28C5B2BD" w14:textId="77777777" w:rsidR="007C5E16" w:rsidRPr="00FB297A" w:rsidRDefault="00BF64A4" w:rsidP="00FB297A">
      <w:pPr>
        <w:pStyle w:val="BodyText"/>
        <w:jc w:val="both"/>
        <w:rPr>
          <w:rFonts w:asciiTheme="majorHAnsi" w:hAnsiTheme="majorHAnsi" w:cstheme="majorHAnsi"/>
        </w:rPr>
      </w:pPr>
      <w:r w:rsidRPr="00FB297A">
        <w:rPr>
          <w:rFonts w:asciiTheme="majorHAnsi" w:hAnsiTheme="majorHAnsi" w:cstheme="majorHAnsi"/>
        </w:rPr>
        <w:t>Service users and/or their family members or carers will be provided with full information about any medicines-related safeguarding incidents caused by the practices of the care service, and about the progress of any investigation. Where indicated it will comply with its duty of candour by issuing a formal apology.</w:t>
      </w:r>
    </w:p>
    <w:p w14:paraId="28C5B2BE" w14:textId="77777777" w:rsidR="007C5E16" w:rsidRPr="00FB297A" w:rsidRDefault="00BF64A4" w:rsidP="00FB297A">
      <w:pPr>
        <w:pStyle w:val="BodyText"/>
        <w:jc w:val="both"/>
        <w:rPr>
          <w:rFonts w:asciiTheme="majorHAnsi" w:hAnsiTheme="majorHAnsi" w:cstheme="majorHAnsi"/>
        </w:rPr>
      </w:pPr>
      <w:r w:rsidRPr="00FB297A">
        <w:rPr>
          <w:rFonts w:asciiTheme="majorHAnsi" w:hAnsiTheme="majorHAnsi" w:cstheme="majorHAnsi"/>
        </w:rPr>
        <w:t>Service users and/or their family members or carers are provided with full information on how to complain about or to report a medicines-related safety incident or any concerns about the service’s medication procedures.</w:t>
      </w:r>
    </w:p>
    <w:p w14:paraId="28C5B2BF" w14:textId="77777777" w:rsidR="00E75D3B" w:rsidRPr="00FB297A" w:rsidRDefault="00E75D3B" w:rsidP="00FB297A">
      <w:pPr>
        <w:pStyle w:val="BodyText"/>
        <w:jc w:val="both"/>
        <w:rPr>
          <w:rFonts w:asciiTheme="majorHAnsi" w:hAnsiTheme="majorHAnsi" w:cstheme="majorHAnsi"/>
        </w:rPr>
      </w:pPr>
    </w:p>
    <w:p w14:paraId="28C5B2C0" w14:textId="77777777" w:rsidR="00E75D3B" w:rsidRPr="008C4B79" w:rsidRDefault="00B74028" w:rsidP="00FB297A">
      <w:pPr>
        <w:pStyle w:val="BodyText"/>
        <w:jc w:val="both"/>
        <w:rPr>
          <w:rFonts w:asciiTheme="majorHAnsi" w:hAnsiTheme="majorHAnsi" w:cstheme="majorHAnsi"/>
          <w:b/>
          <w:sz w:val="28"/>
          <w:szCs w:val="28"/>
        </w:rPr>
      </w:pPr>
      <w:hyperlink r:id="rId8" w:anchor="DCAM-5101508">
        <w:r w:rsidR="00E75D3B" w:rsidRPr="008C4B79">
          <w:rPr>
            <w:rStyle w:val="Hyperlink"/>
            <w:rFonts w:asciiTheme="majorHAnsi" w:hAnsiTheme="majorHAnsi" w:cstheme="majorHAnsi"/>
            <w:b/>
            <w:color w:val="auto"/>
            <w:sz w:val="28"/>
            <w:szCs w:val="28"/>
          </w:rPr>
          <w:t xml:space="preserve">Medication Errors: </w:t>
        </w:r>
        <w:r w:rsidR="00BF64A4" w:rsidRPr="008C4B79">
          <w:rPr>
            <w:rStyle w:val="Hyperlink"/>
            <w:rFonts w:asciiTheme="majorHAnsi" w:hAnsiTheme="majorHAnsi" w:cstheme="majorHAnsi"/>
            <w:b/>
            <w:color w:val="auto"/>
            <w:sz w:val="28"/>
            <w:szCs w:val="28"/>
          </w:rPr>
          <w:t xml:space="preserve">Identifying, Reporting and Reviewing Medicines-related Problems </w:t>
        </w:r>
      </w:hyperlink>
    </w:p>
    <w:p w14:paraId="28C5B2C1" w14:textId="77777777" w:rsidR="00E75D3B" w:rsidRPr="00FB297A" w:rsidRDefault="00E75D3B" w:rsidP="00FB297A">
      <w:pPr>
        <w:pStyle w:val="BodyText"/>
        <w:jc w:val="both"/>
        <w:rPr>
          <w:rFonts w:asciiTheme="majorHAnsi" w:hAnsiTheme="majorHAnsi" w:cstheme="majorHAnsi"/>
        </w:rPr>
      </w:pPr>
      <w:r w:rsidRPr="00FB297A">
        <w:rPr>
          <w:rFonts w:asciiTheme="majorHAnsi" w:hAnsiTheme="majorHAnsi" w:cstheme="majorHAnsi"/>
        </w:rPr>
        <w:t>Zenith Care understands that in order to maintain its registration with the Care Quality Commission (CQC), it must comply with the Health and Social Care Act 2008 (Regulated Activities) Regulations 2014 which require clear procedures to be in place covering arrangements for reporting adverse events, adverse reactions to medication, incidents, errors and potential mistakes (near-misses). These should encourage local and, where applicable, national reporting, learning and promoting an open and fair culture of safety.</w:t>
      </w:r>
    </w:p>
    <w:p w14:paraId="28C5B2C2" w14:textId="77777777" w:rsidR="00E75D3B" w:rsidRPr="00FB297A" w:rsidRDefault="00E75D3B" w:rsidP="00FB297A">
      <w:pPr>
        <w:pStyle w:val="BodyText"/>
        <w:jc w:val="both"/>
        <w:rPr>
          <w:rFonts w:asciiTheme="majorHAnsi" w:hAnsiTheme="majorHAnsi" w:cstheme="majorHAnsi"/>
        </w:rPr>
      </w:pPr>
      <w:r w:rsidRPr="00FB297A">
        <w:rPr>
          <w:rFonts w:asciiTheme="majorHAnsi" w:hAnsiTheme="majorHAnsi" w:cstheme="majorHAnsi"/>
        </w:rPr>
        <w:t>The care service considers that its administration of medication policies and procedures are sufficiently rigorous so as to prevent mistakes from being made. However, the following procedures will always be followed in the event of a mistake being discovered or a near-miss, or where there is any slip-up in procedures.</w:t>
      </w:r>
    </w:p>
    <w:p w14:paraId="28C5B2C3" w14:textId="77777777" w:rsidR="00E75D3B" w:rsidRPr="008C4B79" w:rsidRDefault="00E75D3B" w:rsidP="00FB297A">
      <w:pPr>
        <w:pStyle w:val="BodyText"/>
        <w:jc w:val="both"/>
        <w:rPr>
          <w:rFonts w:asciiTheme="majorHAnsi" w:hAnsiTheme="majorHAnsi" w:cstheme="majorHAnsi"/>
          <w:b/>
          <w:sz w:val="28"/>
          <w:szCs w:val="28"/>
        </w:rPr>
      </w:pPr>
      <w:r w:rsidRPr="008C4B79">
        <w:rPr>
          <w:rFonts w:asciiTheme="majorHAnsi" w:hAnsiTheme="majorHAnsi" w:cstheme="majorHAnsi"/>
          <w:b/>
          <w:sz w:val="28"/>
          <w:szCs w:val="28"/>
        </w:rPr>
        <w:lastRenderedPageBreak/>
        <w:t>Procedure</w:t>
      </w:r>
    </w:p>
    <w:p w14:paraId="28C5B2C4" w14:textId="77777777" w:rsidR="00E75D3B" w:rsidRPr="00FB297A" w:rsidRDefault="00E75D3B" w:rsidP="00FB297A">
      <w:pPr>
        <w:pStyle w:val="BodyText"/>
        <w:jc w:val="both"/>
        <w:rPr>
          <w:rFonts w:asciiTheme="majorHAnsi" w:hAnsiTheme="majorHAnsi" w:cstheme="majorHAnsi"/>
        </w:rPr>
      </w:pPr>
      <w:r w:rsidRPr="00FB297A">
        <w:rPr>
          <w:rFonts w:asciiTheme="majorHAnsi" w:hAnsiTheme="majorHAnsi" w:cstheme="majorHAnsi"/>
        </w:rPr>
        <w:t>Zenith Care is aware that medication errors can happen even in the best-run care service. Mistakes include incidents where medication is given to the wrong person, where the wrong medicine is given or where the wrong dose is given. The investigation that follows will always work systematically through the whole process of medication administration in order to find the source of the error and to identify the actions needed to put the matter right and to prevent any future occurrence.</w:t>
      </w:r>
    </w:p>
    <w:p w14:paraId="28C5B2C5" w14:textId="77777777" w:rsidR="00E75D3B" w:rsidRPr="00FB297A" w:rsidRDefault="00E75D3B" w:rsidP="00FB297A">
      <w:pPr>
        <w:pStyle w:val="BodyText"/>
        <w:jc w:val="both"/>
        <w:rPr>
          <w:rFonts w:asciiTheme="majorHAnsi" w:hAnsiTheme="majorHAnsi" w:cstheme="majorHAnsi"/>
        </w:rPr>
      </w:pPr>
      <w:r w:rsidRPr="00FB297A">
        <w:rPr>
          <w:rFonts w:asciiTheme="majorHAnsi" w:hAnsiTheme="majorHAnsi" w:cstheme="majorHAnsi"/>
        </w:rPr>
        <w:t>Initial investigations will usually be carried out or arranged by the registered manager, who will draw on expert advice and guidance as required by the errors being investigated, eg senior nursing and other clinical staff, pharmacist and GP.</w:t>
      </w:r>
    </w:p>
    <w:p w14:paraId="28C5B2C6" w14:textId="77777777" w:rsidR="00E75D3B" w:rsidRPr="00FB297A" w:rsidRDefault="00E75D3B" w:rsidP="00FB297A">
      <w:pPr>
        <w:pStyle w:val="BodyText"/>
        <w:jc w:val="both"/>
        <w:rPr>
          <w:rFonts w:asciiTheme="majorHAnsi" w:hAnsiTheme="majorHAnsi" w:cstheme="majorHAnsi"/>
        </w:rPr>
      </w:pPr>
      <w:r w:rsidRPr="00FB297A">
        <w:rPr>
          <w:rFonts w:asciiTheme="majorHAnsi" w:hAnsiTheme="majorHAnsi" w:cstheme="majorHAnsi"/>
        </w:rPr>
        <w:t>Where safeguarding matters are being investigated, Zenith Care will follow the policies and procedures set out by the local safeguarding adults’ authority. It will also take into account any requirements of the CQC in response t</w:t>
      </w:r>
      <w:r w:rsidR="009A3934" w:rsidRPr="00FB297A">
        <w:rPr>
          <w:rFonts w:asciiTheme="majorHAnsi" w:hAnsiTheme="majorHAnsi" w:cstheme="majorHAnsi"/>
        </w:rPr>
        <w:t>o any notification it has made.</w:t>
      </w:r>
    </w:p>
    <w:p w14:paraId="28C5B2C7" w14:textId="77777777" w:rsidR="00E75D3B" w:rsidRPr="00FB297A" w:rsidRDefault="00E75D3B" w:rsidP="00FB297A">
      <w:pPr>
        <w:pStyle w:val="BodyText"/>
        <w:numPr>
          <w:ilvl w:val="0"/>
          <w:numId w:val="17"/>
        </w:numPr>
        <w:jc w:val="both"/>
        <w:rPr>
          <w:rFonts w:asciiTheme="majorHAnsi" w:hAnsiTheme="majorHAnsi" w:cstheme="majorHAnsi"/>
        </w:rPr>
      </w:pPr>
      <w:r w:rsidRPr="00FB297A">
        <w:rPr>
          <w:rFonts w:asciiTheme="majorHAnsi" w:hAnsiTheme="majorHAnsi" w:cstheme="majorHAnsi"/>
        </w:rPr>
        <w:t>All adverse effects of any medication given to or taken by a service user are reported or referred to the prescribing practitioner without delay or are discussed fully with an appropriate healthcare professional such as pharmacist or out-of-hours GP.</w:t>
      </w:r>
    </w:p>
    <w:p w14:paraId="28C5B2C8" w14:textId="77777777" w:rsidR="00E75D3B" w:rsidRPr="00FB297A" w:rsidRDefault="00E75D3B" w:rsidP="00FB297A">
      <w:pPr>
        <w:pStyle w:val="BodyText"/>
        <w:numPr>
          <w:ilvl w:val="0"/>
          <w:numId w:val="17"/>
        </w:numPr>
        <w:jc w:val="both"/>
        <w:rPr>
          <w:rFonts w:asciiTheme="majorHAnsi" w:hAnsiTheme="majorHAnsi" w:cstheme="majorHAnsi"/>
        </w:rPr>
      </w:pPr>
      <w:r w:rsidRPr="00FB297A">
        <w:rPr>
          <w:rFonts w:asciiTheme="majorHAnsi" w:hAnsiTheme="majorHAnsi" w:cstheme="majorHAnsi"/>
        </w:rPr>
        <w:t>All medication errors identified by staff are reported to the person in charge or to a responsible medical practitioner without delay.</w:t>
      </w:r>
    </w:p>
    <w:p w14:paraId="28C5B2C9" w14:textId="77777777" w:rsidR="00E75D3B" w:rsidRPr="00FB297A" w:rsidRDefault="00E75D3B" w:rsidP="00FB297A">
      <w:pPr>
        <w:pStyle w:val="BodyText"/>
        <w:numPr>
          <w:ilvl w:val="0"/>
          <w:numId w:val="17"/>
        </w:numPr>
        <w:jc w:val="both"/>
        <w:rPr>
          <w:rFonts w:asciiTheme="majorHAnsi" w:hAnsiTheme="majorHAnsi" w:cstheme="majorHAnsi"/>
        </w:rPr>
      </w:pPr>
      <w:r w:rsidRPr="00FB297A">
        <w:rPr>
          <w:rFonts w:asciiTheme="majorHAnsi" w:hAnsiTheme="majorHAnsi" w:cstheme="majorHAnsi"/>
        </w:rPr>
        <w:t>It is important that any medication errors be reported immediately if the health and wellbeing of our service users is to be protected. The rapid reporting of such errors means that prompt medical action can be taken where necessary.</w:t>
      </w:r>
    </w:p>
    <w:p w14:paraId="28C5B2CA" w14:textId="77777777" w:rsidR="00E75D3B" w:rsidRPr="00FB297A" w:rsidRDefault="00E75D3B" w:rsidP="00FB297A">
      <w:pPr>
        <w:pStyle w:val="BodyText"/>
        <w:numPr>
          <w:ilvl w:val="0"/>
          <w:numId w:val="17"/>
        </w:numPr>
        <w:jc w:val="both"/>
        <w:rPr>
          <w:rFonts w:asciiTheme="majorHAnsi" w:hAnsiTheme="majorHAnsi" w:cstheme="majorHAnsi"/>
        </w:rPr>
      </w:pPr>
      <w:r w:rsidRPr="00FB297A">
        <w:rPr>
          <w:rFonts w:asciiTheme="majorHAnsi" w:hAnsiTheme="majorHAnsi" w:cstheme="majorHAnsi"/>
        </w:rPr>
        <w:t>All medication errors are fully and carefully investigated taking full account of the context, the circumstances and the position and experience of the staff involved.</w:t>
      </w:r>
    </w:p>
    <w:p w14:paraId="28C5B2CB" w14:textId="77777777" w:rsidR="00E75D3B" w:rsidRPr="00FB297A" w:rsidRDefault="00E75D3B" w:rsidP="00FB297A">
      <w:pPr>
        <w:pStyle w:val="BodyText"/>
        <w:numPr>
          <w:ilvl w:val="0"/>
          <w:numId w:val="17"/>
        </w:numPr>
        <w:jc w:val="both"/>
        <w:rPr>
          <w:rFonts w:asciiTheme="majorHAnsi" w:hAnsiTheme="majorHAnsi" w:cstheme="majorHAnsi"/>
        </w:rPr>
      </w:pPr>
      <w:r w:rsidRPr="00FB297A">
        <w:rPr>
          <w:rFonts w:asciiTheme="majorHAnsi" w:hAnsiTheme="majorHAnsi" w:cstheme="majorHAnsi"/>
        </w:rPr>
        <w:t>To encourage staff to report drug errors the care service maintains an open “no blame” policy where staff will not be blamed for an error unless they have been found clearly negligent in their duties. If such a policy is not followed, the care service believes that there is a danger of concealment with potentially dangerous results.</w:t>
      </w:r>
    </w:p>
    <w:p w14:paraId="28C5B2CC" w14:textId="77777777" w:rsidR="00E75D3B" w:rsidRPr="00FB297A" w:rsidRDefault="00E75D3B" w:rsidP="00FB297A">
      <w:pPr>
        <w:pStyle w:val="BodyText"/>
        <w:numPr>
          <w:ilvl w:val="0"/>
          <w:numId w:val="17"/>
        </w:numPr>
        <w:jc w:val="both"/>
        <w:rPr>
          <w:rFonts w:asciiTheme="majorHAnsi" w:hAnsiTheme="majorHAnsi" w:cstheme="majorHAnsi"/>
        </w:rPr>
      </w:pPr>
      <w:r w:rsidRPr="00FB297A">
        <w:rPr>
          <w:rFonts w:asciiTheme="majorHAnsi" w:hAnsiTheme="majorHAnsi" w:cstheme="majorHAnsi"/>
        </w:rPr>
        <w:t>The results of any investigation into medicines errors will always be used to inform changes and improvements in the service’s medication administration policies.</w:t>
      </w:r>
    </w:p>
    <w:p w14:paraId="28C5B2CD" w14:textId="77777777" w:rsidR="00E75D3B" w:rsidRPr="00FB297A" w:rsidRDefault="00E75D3B" w:rsidP="00FB297A">
      <w:pPr>
        <w:pStyle w:val="BodyText"/>
        <w:numPr>
          <w:ilvl w:val="0"/>
          <w:numId w:val="17"/>
        </w:numPr>
        <w:jc w:val="both"/>
        <w:rPr>
          <w:rFonts w:asciiTheme="majorHAnsi" w:hAnsiTheme="majorHAnsi" w:cstheme="majorHAnsi"/>
        </w:rPr>
      </w:pPr>
      <w:r w:rsidRPr="00FB297A">
        <w:rPr>
          <w:rFonts w:asciiTheme="majorHAnsi" w:hAnsiTheme="majorHAnsi" w:cstheme="majorHAnsi"/>
        </w:rPr>
        <w:t>Incidents resulting in service users being harmed by a medication error are reported to the CQC under Regulation 18 of the Care Quality Commission (Registration) Regulations 2009.</w:t>
      </w:r>
    </w:p>
    <w:p w14:paraId="28C5B2CE" w14:textId="77777777" w:rsidR="00E75D3B" w:rsidRPr="00FB297A" w:rsidRDefault="00E75D3B" w:rsidP="00FB297A">
      <w:pPr>
        <w:pStyle w:val="BodyText"/>
        <w:numPr>
          <w:ilvl w:val="0"/>
          <w:numId w:val="17"/>
        </w:numPr>
        <w:jc w:val="both"/>
        <w:rPr>
          <w:rFonts w:asciiTheme="majorHAnsi" w:hAnsiTheme="majorHAnsi" w:cstheme="majorHAnsi"/>
        </w:rPr>
      </w:pPr>
      <w:r w:rsidRPr="00FB297A">
        <w:rPr>
          <w:rFonts w:asciiTheme="majorHAnsi" w:hAnsiTheme="majorHAnsi" w:cstheme="majorHAnsi"/>
        </w:rPr>
        <w:t xml:space="preserve">Such incidents are also referred to the local safeguarding </w:t>
      </w:r>
      <w:proofErr w:type="gramStart"/>
      <w:r w:rsidRPr="00FB297A">
        <w:rPr>
          <w:rFonts w:asciiTheme="majorHAnsi" w:hAnsiTheme="majorHAnsi" w:cstheme="majorHAnsi"/>
        </w:rPr>
        <w:t>adults</w:t>
      </w:r>
      <w:proofErr w:type="gramEnd"/>
      <w:r w:rsidRPr="00FB297A">
        <w:rPr>
          <w:rFonts w:asciiTheme="majorHAnsi" w:hAnsiTheme="majorHAnsi" w:cstheme="majorHAnsi"/>
        </w:rPr>
        <w:t xml:space="preserve"> authority for further investigation and action under its referral procedures.</w:t>
      </w:r>
    </w:p>
    <w:p w14:paraId="28C5B2CF" w14:textId="77777777" w:rsidR="009A3934" w:rsidRPr="00FB297A" w:rsidRDefault="009A3934" w:rsidP="00FB297A">
      <w:pPr>
        <w:pStyle w:val="BodyText"/>
        <w:jc w:val="both"/>
        <w:rPr>
          <w:rFonts w:asciiTheme="majorHAnsi" w:hAnsiTheme="majorHAnsi" w:cstheme="majorHAnsi"/>
        </w:rPr>
      </w:pPr>
    </w:p>
    <w:p w14:paraId="28C5B2D0" w14:textId="77777777" w:rsidR="00E75D3B" w:rsidRPr="008C4B79" w:rsidRDefault="00E75D3B" w:rsidP="00FB297A">
      <w:pPr>
        <w:pStyle w:val="BodyText"/>
        <w:jc w:val="both"/>
        <w:rPr>
          <w:rFonts w:asciiTheme="majorHAnsi" w:hAnsiTheme="majorHAnsi" w:cstheme="majorHAnsi"/>
          <w:b/>
          <w:sz w:val="28"/>
          <w:szCs w:val="28"/>
        </w:rPr>
      </w:pPr>
      <w:r w:rsidRPr="008C4B79">
        <w:rPr>
          <w:rFonts w:asciiTheme="majorHAnsi" w:hAnsiTheme="majorHAnsi" w:cstheme="majorHAnsi"/>
          <w:b/>
          <w:sz w:val="28"/>
          <w:szCs w:val="28"/>
        </w:rPr>
        <w:lastRenderedPageBreak/>
        <w:t>Individual Mistakes</w:t>
      </w:r>
    </w:p>
    <w:p w14:paraId="28C5B2D1" w14:textId="1D9D15BC" w:rsidR="00E75D3B" w:rsidRPr="00FB297A" w:rsidRDefault="00E75D3B" w:rsidP="00FB297A">
      <w:pPr>
        <w:pStyle w:val="BodyText"/>
        <w:jc w:val="both"/>
        <w:rPr>
          <w:rFonts w:asciiTheme="majorHAnsi" w:hAnsiTheme="majorHAnsi" w:cstheme="majorHAnsi"/>
        </w:rPr>
      </w:pPr>
      <w:r w:rsidRPr="00FB297A">
        <w:rPr>
          <w:rFonts w:asciiTheme="majorHAnsi" w:hAnsiTheme="majorHAnsi" w:cstheme="majorHAnsi"/>
        </w:rPr>
        <w:t xml:space="preserve">Where the mistake or potential mistake involves an individual, </w:t>
      </w:r>
      <w:r w:rsidR="009A3934" w:rsidRPr="00FB297A">
        <w:rPr>
          <w:rFonts w:asciiTheme="majorHAnsi" w:hAnsiTheme="majorHAnsi" w:cstheme="majorHAnsi"/>
        </w:rPr>
        <w:t>Zenith Care</w:t>
      </w:r>
      <w:r w:rsidRPr="00FB297A">
        <w:rPr>
          <w:rFonts w:asciiTheme="majorHAnsi" w:hAnsiTheme="majorHAnsi" w:cstheme="majorHAnsi"/>
        </w:rPr>
        <w:t xml:space="preserve"> investigation is based on checking against the </w:t>
      </w:r>
      <w:r w:rsidR="00F938F1">
        <w:rPr>
          <w:rFonts w:asciiTheme="majorHAnsi" w:hAnsiTheme="majorHAnsi" w:cstheme="majorHAnsi"/>
        </w:rPr>
        <w:t xml:space="preserve">eight </w:t>
      </w:r>
      <w:r w:rsidRPr="00FB297A">
        <w:rPr>
          <w:rFonts w:asciiTheme="majorHAnsi" w:hAnsiTheme="majorHAnsi" w:cstheme="majorHAnsi"/>
        </w:rPr>
        <w:t>Rs of medicines administration for that person. The procedure is similar to that followed for a routine review of an</w:t>
      </w:r>
      <w:r w:rsidR="009A3934" w:rsidRPr="00FB297A">
        <w:rPr>
          <w:rFonts w:asciiTheme="majorHAnsi" w:hAnsiTheme="majorHAnsi" w:cstheme="majorHAnsi"/>
        </w:rPr>
        <w:t xml:space="preserve"> individual’s medication needs.</w:t>
      </w:r>
    </w:p>
    <w:p w14:paraId="28C5B2D2" w14:textId="77777777" w:rsidR="00E75D3B" w:rsidRPr="00FB297A" w:rsidRDefault="00E75D3B" w:rsidP="00FB297A">
      <w:pPr>
        <w:pStyle w:val="BodyText"/>
        <w:numPr>
          <w:ilvl w:val="0"/>
          <w:numId w:val="18"/>
        </w:numPr>
        <w:jc w:val="both"/>
        <w:rPr>
          <w:rFonts w:asciiTheme="majorHAnsi" w:hAnsiTheme="majorHAnsi" w:cstheme="majorHAnsi"/>
        </w:rPr>
      </w:pPr>
      <w:r w:rsidRPr="00FB297A">
        <w:rPr>
          <w:rFonts w:asciiTheme="majorHAnsi" w:hAnsiTheme="majorHAnsi" w:cstheme="majorHAnsi"/>
        </w:rPr>
        <w:t>Right service user: has or would the service user be given or be taking (in cases of self-administration) the actual medicine prescribed for that person? The answer could entail checking the prescription(s), ordering and dispensing procedures involved, the list of medicines being taken by the person as stated in their care plan (reconciliation list) and the MAR chart.</w:t>
      </w:r>
    </w:p>
    <w:p w14:paraId="28C5B2D3" w14:textId="77777777" w:rsidR="00E75D3B" w:rsidRPr="00FB297A" w:rsidRDefault="00E75D3B" w:rsidP="00FB297A">
      <w:pPr>
        <w:pStyle w:val="BodyText"/>
        <w:numPr>
          <w:ilvl w:val="0"/>
          <w:numId w:val="18"/>
        </w:numPr>
        <w:jc w:val="both"/>
        <w:rPr>
          <w:rFonts w:asciiTheme="majorHAnsi" w:hAnsiTheme="majorHAnsi" w:cstheme="majorHAnsi"/>
        </w:rPr>
      </w:pPr>
      <w:r w:rsidRPr="00FB297A">
        <w:rPr>
          <w:rFonts w:asciiTheme="majorHAnsi" w:hAnsiTheme="majorHAnsi" w:cstheme="majorHAnsi"/>
        </w:rPr>
        <w:t>Right medicine: has the right medicine been prescribed? This could involve checking the care plan/reconciliation list with the prescribing practitioner and pharmacist to make sure that all medicines are fit for purpose and are compatible with one another. Any medicines taken as required or over-the-counter medicines used by the person will also be checked for possible adverse effects.</w:t>
      </w:r>
    </w:p>
    <w:p w14:paraId="28C5B2D4" w14:textId="77777777" w:rsidR="00E75D3B" w:rsidRPr="00FB297A" w:rsidRDefault="00E75D3B" w:rsidP="00FB297A">
      <w:pPr>
        <w:pStyle w:val="BodyText"/>
        <w:numPr>
          <w:ilvl w:val="0"/>
          <w:numId w:val="18"/>
        </w:numPr>
        <w:jc w:val="both"/>
        <w:rPr>
          <w:rFonts w:asciiTheme="majorHAnsi" w:hAnsiTheme="majorHAnsi" w:cstheme="majorHAnsi"/>
        </w:rPr>
      </w:pPr>
      <w:r w:rsidRPr="00FB297A">
        <w:rPr>
          <w:rFonts w:asciiTheme="majorHAnsi" w:hAnsiTheme="majorHAnsi" w:cstheme="majorHAnsi"/>
        </w:rPr>
        <w:t>Right route: are the medicines in a form that enables the person to obtain maximum benefit from them, eg if taken orally? Do they have difficulty swallowing tablets? This will involve checking their abilities and preferences against the prescribing practices to assess that the prescribed route is compatible with the their abilities to follow the prescribed route.</w:t>
      </w:r>
    </w:p>
    <w:p w14:paraId="28C5B2D5" w14:textId="77777777" w:rsidR="00E75D3B" w:rsidRPr="00FB297A" w:rsidRDefault="00E75D3B" w:rsidP="00FB297A">
      <w:pPr>
        <w:pStyle w:val="BodyText"/>
        <w:numPr>
          <w:ilvl w:val="0"/>
          <w:numId w:val="18"/>
        </w:numPr>
        <w:jc w:val="both"/>
        <w:rPr>
          <w:rFonts w:asciiTheme="majorHAnsi" w:hAnsiTheme="majorHAnsi" w:cstheme="majorHAnsi"/>
        </w:rPr>
      </w:pPr>
      <w:r w:rsidRPr="00FB297A">
        <w:rPr>
          <w:rFonts w:asciiTheme="majorHAnsi" w:hAnsiTheme="majorHAnsi" w:cstheme="majorHAnsi"/>
        </w:rPr>
        <w:t>Right dose: has the person been given or taken the correct dosages? This again will involve checking MAR charts against prescriptions, etc.</w:t>
      </w:r>
    </w:p>
    <w:p w14:paraId="28C5B2D6" w14:textId="77777777" w:rsidR="00E75D3B" w:rsidRPr="00FB297A" w:rsidRDefault="00E75D3B" w:rsidP="00FB297A">
      <w:pPr>
        <w:pStyle w:val="BodyText"/>
        <w:numPr>
          <w:ilvl w:val="0"/>
          <w:numId w:val="18"/>
        </w:numPr>
        <w:jc w:val="both"/>
        <w:rPr>
          <w:rFonts w:asciiTheme="majorHAnsi" w:hAnsiTheme="majorHAnsi" w:cstheme="majorHAnsi"/>
        </w:rPr>
      </w:pPr>
      <w:r w:rsidRPr="00FB297A">
        <w:rPr>
          <w:rFonts w:asciiTheme="majorHAnsi" w:hAnsiTheme="majorHAnsi" w:cstheme="majorHAnsi"/>
        </w:rPr>
        <w:t>Right time: has the medicine been given or taken at the times prescribed? This again will involve checking MAR charts against prescriptions, etc.</w:t>
      </w:r>
    </w:p>
    <w:p w14:paraId="28C5B2D7" w14:textId="77777777" w:rsidR="00E75D3B" w:rsidRPr="00FB297A" w:rsidRDefault="00E75D3B" w:rsidP="00FB297A">
      <w:pPr>
        <w:pStyle w:val="BodyText"/>
        <w:numPr>
          <w:ilvl w:val="0"/>
          <w:numId w:val="18"/>
        </w:numPr>
        <w:jc w:val="both"/>
        <w:rPr>
          <w:rFonts w:asciiTheme="majorHAnsi" w:hAnsiTheme="majorHAnsi" w:cstheme="majorHAnsi"/>
        </w:rPr>
      </w:pPr>
      <w:r w:rsidRPr="00FB297A">
        <w:rPr>
          <w:rFonts w:asciiTheme="majorHAnsi" w:hAnsiTheme="majorHAnsi" w:cstheme="majorHAnsi"/>
        </w:rPr>
        <w:t>Resident’s right to refuse: has the person refused to take the medication as prescribed? A yes answer will mean further assessment of the individual’s reasons and their capacity to take their own decisions.</w:t>
      </w:r>
    </w:p>
    <w:p w14:paraId="28C5B2D8" w14:textId="77777777" w:rsidR="00E75D3B" w:rsidRPr="00FB297A" w:rsidRDefault="00E75D3B" w:rsidP="00FB297A">
      <w:pPr>
        <w:pStyle w:val="BodyText"/>
        <w:jc w:val="both"/>
        <w:rPr>
          <w:rFonts w:asciiTheme="majorHAnsi" w:hAnsiTheme="majorHAnsi" w:cstheme="majorHAnsi"/>
        </w:rPr>
      </w:pPr>
    </w:p>
    <w:p w14:paraId="28C5B2D9" w14:textId="77777777" w:rsidR="00E75D3B" w:rsidRPr="008C4B79" w:rsidRDefault="00E75D3B" w:rsidP="00FB297A">
      <w:pPr>
        <w:pStyle w:val="BodyText"/>
        <w:jc w:val="both"/>
        <w:rPr>
          <w:rFonts w:asciiTheme="majorHAnsi" w:hAnsiTheme="majorHAnsi" w:cstheme="majorHAnsi"/>
          <w:b/>
          <w:sz w:val="28"/>
          <w:szCs w:val="28"/>
        </w:rPr>
      </w:pPr>
      <w:r w:rsidRPr="008C4B79">
        <w:rPr>
          <w:rFonts w:asciiTheme="majorHAnsi" w:hAnsiTheme="majorHAnsi" w:cstheme="majorHAnsi"/>
          <w:b/>
          <w:sz w:val="28"/>
          <w:szCs w:val="28"/>
        </w:rPr>
        <w:t>Self-administration</w:t>
      </w:r>
    </w:p>
    <w:p w14:paraId="28C5B2DA" w14:textId="77777777" w:rsidR="009A3934" w:rsidRDefault="00E75D3B" w:rsidP="00FB297A">
      <w:pPr>
        <w:pStyle w:val="BodyText"/>
        <w:jc w:val="both"/>
        <w:rPr>
          <w:rFonts w:asciiTheme="majorHAnsi" w:hAnsiTheme="majorHAnsi" w:cstheme="majorHAnsi"/>
        </w:rPr>
      </w:pPr>
      <w:r w:rsidRPr="00FB297A">
        <w:rPr>
          <w:rFonts w:asciiTheme="majorHAnsi" w:hAnsiTheme="majorHAnsi" w:cstheme="majorHAnsi"/>
        </w:rPr>
        <w:t xml:space="preserve">Where the mistake has been made by or in connection with a service user who </w:t>
      </w:r>
      <w:r w:rsidR="008C4B79">
        <w:rPr>
          <w:rFonts w:asciiTheme="majorHAnsi" w:hAnsiTheme="majorHAnsi" w:cstheme="majorHAnsi"/>
        </w:rPr>
        <w:t xml:space="preserve">is responsible for taking their </w:t>
      </w:r>
      <w:r w:rsidRPr="00FB297A">
        <w:rPr>
          <w:rFonts w:asciiTheme="majorHAnsi" w:hAnsiTheme="majorHAnsi" w:cstheme="majorHAnsi"/>
        </w:rPr>
        <w:t xml:space="preserve">own medication, the same process as described above will apply. </w:t>
      </w:r>
      <w:r w:rsidR="009A3934" w:rsidRPr="00FB297A">
        <w:rPr>
          <w:rFonts w:asciiTheme="majorHAnsi" w:hAnsiTheme="majorHAnsi" w:cstheme="majorHAnsi"/>
        </w:rPr>
        <w:t>Zenith Care</w:t>
      </w:r>
      <w:r w:rsidRPr="00FB297A">
        <w:rPr>
          <w:rFonts w:asciiTheme="majorHAnsi" w:hAnsiTheme="majorHAnsi" w:cstheme="majorHAnsi"/>
        </w:rPr>
        <w:t xml:space="preserve"> will also review the individual’s capacity to self-administer, the risks involved and whether these have changed.</w:t>
      </w:r>
    </w:p>
    <w:p w14:paraId="28C5B2DB" w14:textId="77777777" w:rsidR="00EB2F2C" w:rsidRDefault="00EB2F2C" w:rsidP="00FB297A">
      <w:pPr>
        <w:pStyle w:val="BodyText"/>
        <w:jc w:val="both"/>
        <w:rPr>
          <w:rFonts w:asciiTheme="majorHAnsi" w:hAnsiTheme="majorHAnsi" w:cstheme="majorHAnsi"/>
        </w:rPr>
      </w:pPr>
    </w:p>
    <w:p w14:paraId="28C5B2DC" w14:textId="77777777" w:rsidR="00EB2F2C" w:rsidRDefault="00EB2F2C" w:rsidP="00FB297A">
      <w:pPr>
        <w:pStyle w:val="BodyText"/>
        <w:jc w:val="both"/>
        <w:rPr>
          <w:rFonts w:asciiTheme="majorHAnsi" w:hAnsiTheme="majorHAnsi" w:cstheme="majorHAnsi"/>
        </w:rPr>
      </w:pPr>
    </w:p>
    <w:p w14:paraId="28C5B2DD" w14:textId="77777777" w:rsidR="008C4B79" w:rsidRPr="008C4B79" w:rsidRDefault="008C4B79" w:rsidP="00FB297A">
      <w:pPr>
        <w:pStyle w:val="BodyText"/>
        <w:jc w:val="both"/>
        <w:rPr>
          <w:rFonts w:asciiTheme="majorHAnsi" w:hAnsiTheme="majorHAnsi" w:cstheme="majorHAnsi"/>
        </w:rPr>
      </w:pPr>
    </w:p>
    <w:p w14:paraId="28C5B2DE" w14:textId="77777777" w:rsidR="00E75D3B" w:rsidRPr="008C4B79" w:rsidRDefault="00E75D3B" w:rsidP="00FB297A">
      <w:pPr>
        <w:pStyle w:val="BodyText"/>
        <w:jc w:val="both"/>
        <w:rPr>
          <w:rFonts w:asciiTheme="majorHAnsi" w:hAnsiTheme="majorHAnsi" w:cstheme="majorHAnsi"/>
          <w:b/>
          <w:sz w:val="28"/>
          <w:szCs w:val="28"/>
        </w:rPr>
      </w:pPr>
      <w:r w:rsidRPr="008C4B79">
        <w:rPr>
          <w:rFonts w:asciiTheme="majorHAnsi" w:hAnsiTheme="majorHAnsi" w:cstheme="majorHAnsi"/>
          <w:b/>
          <w:sz w:val="28"/>
          <w:szCs w:val="28"/>
        </w:rPr>
        <w:lastRenderedPageBreak/>
        <w:t>Checking the Medicines Administration System</w:t>
      </w:r>
    </w:p>
    <w:p w14:paraId="28C5B2DF" w14:textId="77777777" w:rsidR="00E75D3B" w:rsidRPr="00FB297A" w:rsidRDefault="00E75D3B" w:rsidP="00FB297A">
      <w:pPr>
        <w:pStyle w:val="BodyText"/>
        <w:jc w:val="both"/>
        <w:rPr>
          <w:rFonts w:asciiTheme="majorHAnsi" w:hAnsiTheme="majorHAnsi" w:cstheme="majorHAnsi"/>
        </w:rPr>
      </w:pPr>
      <w:r w:rsidRPr="00FB297A">
        <w:rPr>
          <w:rFonts w:asciiTheme="majorHAnsi" w:hAnsiTheme="majorHAnsi" w:cstheme="majorHAnsi"/>
        </w:rPr>
        <w:t xml:space="preserve">Whenever a mistake is identified for one or more service users, </w:t>
      </w:r>
      <w:r w:rsidR="009A3934" w:rsidRPr="00FB297A">
        <w:rPr>
          <w:rFonts w:asciiTheme="majorHAnsi" w:hAnsiTheme="majorHAnsi" w:cstheme="majorHAnsi"/>
        </w:rPr>
        <w:t>Zenith Care</w:t>
      </w:r>
      <w:r w:rsidRPr="00FB297A">
        <w:rPr>
          <w:rFonts w:asciiTheme="majorHAnsi" w:hAnsiTheme="majorHAnsi" w:cstheme="majorHAnsi"/>
        </w:rPr>
        <w:t xml:space="preserve"> will also make wider system checks to ensure that others are</w:t>
      </w:r>
      <w:r w:rsidR="009A3934" w:rsidRPr="00FB297A">
        <w:rPr>
          <w:rFonts w:asciiTheme="majorHAnsi" w:hAnsiTheme="majorHAnsi" w:cstheme="majorHAnsi"/>
        </w:rPr>
        <w:t xml:space="preserve"> taking their medicines safely.</w:t>
      </w:r>
    </w:p>
    <w:p w14:paraId="28C5B2E0" w14:textId="77777777" w:rsidR="00E75D3B" w:rsidRPr="00FB297A" w:rsidRDefault="00E75D3B" w:rsidP="00FB297A">
      <w:pPr>
        <w:pStyle w:val="BodyText"/>
        <w:jc w:val="both"/>
        <w:rPr>
          <w:rFonts w:asciiTheme="majorHAnsi" w:hAnsiTheme="majorHAnsi" w:cstheme="majorHAnsi"/>
        </w:rPr>
      </w:pPr>
      <w:r w:rsidRPr="00FB297A">
        <w:rPr>
          <w:rFonts w:asciiTheme="majorHAnsi" w:hAnsiTheme="majorHAnsi" w:cstheme="majorHAnsi"/>
        </w:rPr>
        <w:t>It will therefore</w:t>
      </w:r>
      <w:r w:rsidR="009A3934" w:rsidRPr="00FB297A">
        <w:rPr>
          <w:rFonts w:asciiTheme="majorHAnsi" w:hAnsiTheme="majorHAnsi" w:cstheme="majorHAnsi"/>
        </w:rPr>
        <w:t xml:space="preserve"> make checks on:</w:t>
      </w:r>
    </w:p>
    <w:p w14:paraId="28C5B2E1" w14:textId="77777777" w:rsidR="00E75D3B" w:rsidRPr="00FB297A" w:rsidRDefault="00E75D3B" w:rsidP="00FB297A">
      <w:pPr>
        <w:pStyle w:val="BodyText"/>
        <w:numPr>
          <w:ilvl w:val="0"/>
          <w:numId w:val="19"/>
        </w:numPr>
        <w:jc w:val="both"/>
        <w:rPr>
          <w:rFonts w:asciiTheme="majorHAnsi" w:hAnsiTheme="majorHAnsi" w:cstheme="majorHAnsi"/>
        </w:rPr>
      </w:pPr>
      <w:r w:rsidRPr="00FB297A">
        <w:rPr>
          <w:rFonts w:asciiTheme="majorHAnsi" w:hAnsiTheme="majorHAnsi" w:cstheme="majorHAnsi"/>
        </w:rPr>
        <w:t>the accuracy of service users’ medicines requirements (medicines reconciliation lists)</w:t>
      </w:r>
    </w:p>
    <w:p w14:paraId="28C5B2E2" w14:textId="77777777" w:rsidR="00E75D3B" w:rsidRPr="00FB297A" w:rsidRDefault="00E75D3B" w:rsidP="00FB297A">
      <w:pPr>
        <w:pStyle w:val="BodyText"/>
        <w:numPr>
          <w:ilvl w:val="0"/>
          <w:numId w:val="19"/>
        </w:numPr>
        <w:jc w:val="both"/>
        <w:rPr>
          <w:rFonts w:asciiTheme="majorHAnsi" w:hAnsiTheme="majorHAnsi" w:cstheme="majorHAnsi"/>
        </w:rPr>
      </w:pPr>
      <w:r w:rsidRPr="00FB297A">
        <w:rPr>
          <w:rFonts w:asciiTheme="majorHAnsi" w:hAnsiTheme="majorHAnsi" w:cstheme="majorHAnsi"/>
        </w:rPr>
        <w:t>the accuracy of MAR charts in terms of staff recording practices</w:t>
      </w:r>
    </w:p>
    <w:p w14:paraId="28C5B2E3" w14:textId="77777777" w:rsidR="00E75D3B" w:rsidRPr="00FB297A" w:rsidRDefault="00E75D3B" w:rsidP="00FB297A">
      <w:pPr>
        <w:pStyle w:val="BodyText"/>
        <w:numPr>
          <w:ilvl w:val="0"/>
          <w:numId w:val="19"/>
        </w:numPr>
        <w:jc w:val="both"/>
        <w:rPr>
          <w:rFonts w:asciiTheme="majorHAnsi" w:hAnsiTheme="majorHAnsi" w:cstheme="majorHAnsi"/>
        </w:rPr>
      </w:pPr>
      <w:r w:rsidRPr="00FB297A">
        <w:rPr>
          <w:rFonts w:asciiTheme="majorHAnsi" w:hAnsiTheme="majorHAnsi" w:cstheme="majorHAnsi"/>
        </w:rPr>
        <w:t>the prescribing practices used to obtain medicines, including for repeat prescriptions, etc</w:t>
      </w:r>
    </w:p>
    <w:p w14:paraId="28C5B2E4" w14:textId="77777777" w:rsidR="00E75D3B" w:rsidRPr="00FB297A" w:rsidRDefault="00E75D3B" w:rsidP="00FB297A">
      <w:pPr>
        <w:pStyle w:val="BodyText"/>
        <w:numPr>
          <w:ilvl w:val="0"/>
          <w:numId w:val="19"/>
        </w:numPr>
        <w:jc w:val="both"/>
        <w:rPr>
          <w:rFonts w:asciiTheme="majorHAnsi" w:hAnsiTheme="majorHAnsi" w:cstheme="majorHAnsi"/>
        </w:rPr>
      </w:pPr>
      <w:r w:rsidRPr="00FB297A">
        <w:rPr>
          <w:rFonts w:asciiTheme="majorHAnsi" w:hAnsiTheme="majorHAnsi" w:cstheme="majorHAnsi"/>
        </w:rPr>
        <w:t>the practices associated with the dispensing and supplying of the medicines</w:t>
      </w:r>
    </w:p>
    <w:p w14:paraId="28C5B2E5" w14:textId="77777777" w:rsidR="00E75D3B" w:rsidRPr="00FB297A" w:rsidRDefault="00E75D3B" w:rsidP="00FB297A">
      <w:pPr>
        <w:pStyle w:val="BodyText"/>
        <w:numPr>
          <w:ilvl w:val="0"/>
          <w:numId w:val="19"/>
        </w:numPr>
        <w:jc w:val="both"/>
        <w:rPr>
          <w:rFonts w:asciiTheme="majorHAnsi" w:hAnsiTheme="majorHAnsi" w:cstheme="majorHAnsi"/>
        </w:rPr>
      </w:pPr>
      <w:r w:rsidRPr="00FB297A">
        <w:rPr>
          <w:rFonts w:asciiTheme="majorHAnsi" w:hAnsiTheme="majorHAnsi" w:cstheme="majorHAnsi"/>
        </w:rPr>
        <w:t>the care service’s systems for receiving, storing and administering the medicines</w:t>
      </w:r>
    </w:p>
    <w:p w14:paraId="28C5B2E6" w14:textId="77777777" w:rsidR="00E75D3B" w:rsidRPr="00FB297A" w:rsidRDefault="00E75D3B" w:rsidP="00FB297A">
      <w:pPr>
        <w:pStyle w:val="BodyText"/>
        <w:numPr>
          <w:ilvl w:val="0"/>
          <w:numId w:val="19"/>
        </w:numPr>
        <w:jc w:val="both"/>
        <w:rPr>
          <w:rFonts w:asciiTheme="majorHAnsi" w:hAnsiTheme="majorHAnsi" w:cstheme="majorHAnsi"/>
        </w:rPr>
      </w:pPr>
      <w:r w:rsidRPr="00FB297A">
        <w:rPr>
          <w:rFonts w:asciiTheme="majorHAnsi" w:hAnsiTheme="majorHAnsi" w:cstheme="majorHAnsi"/>
        </w:rPr>
        <w:t>the competence and training of the staff responsible for administering medicines</w:t>
      </w:r>
    </w:p>
    <w:p w14:paraId="28C5B2E7" w14:textId="77777777" w:rsidR="00E75D3B" w:rsidRPr="00FB297A" w:rsidRDefault="00E75D3B" w:rsidP="00FB297A">
      <w:pPr>
        <w:pStyle w:val="BodyText"/>
        <w:numPr>
          <w:ilvl w:val="0"/>
          <w:numId w:val="19"/>
        </w:numPr>
        <w:jc w:val="both"/>
        <w:rPr>
          <w:rFonts w:asciiTheme="majorHAnsi" w:hAnsiTheme="majorHAnsi" w:cstheme="majorHAnsi"/>
        </w:rPr>
      </w:pPr>
      <w:r w:rsidRPr="00FB297A">
        <w:rPr>
          <w:rFonts w:asciiTheme="majorHAnsi" w:hAnsiTheme="majorHAnsi" w:cstheme="majorHAnsi"/>
        </w:rPr>
        <w:t>communications between staff (verbal and written) to identify any mistakes or misunderstandings in their modes of communication</w:t>
      </w:r>
    </w:p>
    <w:p w14:paraId="28C5B2E8" w14:textId="77777777" w:rsidR="00E75D3B" w:rsidRPr="00FB297A" w:rsidRDefault="00E75D3B" w:rsidP="00FB297A">
      <w:pPr>
        <w:pStyle w:val="BodyText"/>
        <w:numPr>
          <w:ilvl w:val="0"/>
          <w:numId w:val="19"/>
        </w:numPr>
        <w:jc w:val="both"/>
        <w:rPr>
          <w:rFonts w:asciiTheme="majorHAnsi" w:hAnsiTheme="majorHAnsi" w:cstheme="majorHAnsi"/>
        </w:rPr>
      </w:pPr>
      <w:r w:rsidRPr="00FB297A">
        <w:rPr>
          <w:rFonts w:asciiTheme="majorHAnsi" w:hAnsiTheme="majorHAnsi" w:cstheme="majorHAnsi"/>
        </w:rPr>
        <w:t>the capabilities of service users who are responsible for their own medication and the procedures by which agreements for self-administration are made</w:t>
      </w:r>
    </w:p>
    <w:p w14:paraId="28C5B2E9" w14:textId="77777777" w:rsidR="00E75D3B" w:rsidRPr="00FB297A" w:rsidRDefault="00E75D3B" w:rsidP="00FB297A">
      <w:pPr>
        <w:pStyle w:val="BodyText"/>
        <w:numPr>
          <w:ilvl w:val="0"/>
          <w:numId w:val="19"/>
        </w:numPr>
        <w:jc w:val="both"/>
        <w:rPr>
          <w:rFonts w:asciiTheme="majorHAnsi" w:hAnsiTheme="majorHAnsi" w:cstheme="majorHAnsi"/>
        </w:rPr>
      </w:pPr>
      <w:r w:rsidRPr="00FB297A">
        <w:rPr>
          <w:rFonts w:asciiTheme="majorHAnsi" w:hAnsiTheme="majorHAnsi" w:cstheme="majorHAnsi"/>
        </w:rPr>
        <w:t>the care service’s methods for routinely monitoring and reviewing its medicines administration.</w:t>
      </w:r>
    </w:p>
    <w:p w14:paraId="28C5B2EA" w14:textId="77777777" w:rsidR="007C5E16" w:rsidRPr="00FB297A" w:rsidRDefault="00BF64A4" w:rsidP="00FB297A">
      <w:pPr>
        <w:pStyle w:val="Heading2"/>
        <w:jc w:val="both"/>
        <w:rPr>
          <w:rFonts w:cstheme="majorHAnsi"/>
          <w:color w:val="auto"/>
        </w:rPr>
      </w:pPr>
      <w:bookmarkStart w:id="12" w:name="WKID-201712011518120878-47758828"/>
      <w:r w:rsidRPr="00FB297A">
        <w:rPr>
          <w:rFonts w:cstheme="majorHAnsi"/>
          <w:color w:val="auto"/>
        </w:rPr>
        <w:t>Care Worker</w:t>
      </w:r>
      <w:r w:rsidR="009A3934" w:rsidRPr="00FB297A">
        <w:rPr>
          <w:rFonts w:cstheme="majorHAnsi"/>
          <w:color w:val="auto"/>
        </w:rPr>
        <w:t>s</w:t>
      </w:r>
      <w:r w:rsidRPr="00FB297A">
        <w:rPr>
          <w:rFonts w:cstheme="majorHAnsi"/>
          <w:color w:val="auto"/>
        </w:rPr>
        <w:t xml:space="preserve"> Roles in Medication Support</w:t>
      </w:r>
      <w:bookmarkEnd w:id="12"/>
    </w:p>
    <w:p w14:paraId="28C5B2EB" w14:textId="77777777" w:rsidR="007C5E16" w:rsidRPr="00FB297A" w:rsidRDefault="009A3934" w:rsidP="00FB297A">
      <w:pPr>
        <w:pStyle w:val="FirstParagraph"/>
        <w:jc w:val="both"/>
        <w:rPr>
          <w:rFonts w:asciiTheme="majorHAnsi" w:hAnsiTheme="majorHAnsi" w:cstheme="majorHAnsi"/>
        </w:rPr>
      </w:pPr>
      <w:r w:rsidRPr="00FB297A">
        <w:rPr>
          <w:rFonts w:asciiTheme="majorHAnsi" w:hAnsiTheme="majorHAnsi" w:cstheme="majorHAnsi"/>
        </w:rPr>
        <w:t>Zenith Care</w:t>
      </w:r>
      <w:r w:rsidR="00BF64A4" w:rsidRPr="00FB297A">
        <w:rPr>
          <w:rFonts w:asciiTheme="majorHAnsi" w:hAnsiTheme="majorHAnsi" w:cstheme="majorHAnsi"/>
        </w:rPr>
        <w:t xml:space="preserve"> recognises the different kinds of support that can be provided for service users who have identified needs in handling their medication.</w:t>
      </w:r>
    </w:p>
    <w:p w14:paraId="28C5B2EC" w14:textId="77777777" w:rsidR="007C5E16" w:rsidRPr="00FB297A" w:rsidRDefault="00BF64A4" w:rsidP="00FB297A">
      <w:pPr>
        <w:pStyle w:val="Heading3"/>
        <w:jc w:val="both"/>
        <w:rPr>
          <w:rFonts w:cstheme="majorHAnsi"/>
          <w:color w:val="auto"/>
        </w:rPr>
      </w:pPr>
      <w:bookmarkStart w:id="13" w:name="WKID-201712011518230776-45812389"/>
      <w:r w:rsidRPr="00FB297A">
        <w:rPr>
          <w:rFonts w:cstheme="majorHAnsi"/>
          <w:color w:val="auto"/>
        </w:rPr>
        <w:t>Providing general support</w:t>
      </w:r>
      <w:bookmarkEnd w:id="13"/>
    </w:p>
    <w:p w14:paraId="28C5B2ED" w14:textId="77777777" w:rsidR="007C5E16" w:rsidRPr="00FB297A" w:rsidRDefault="00BF64A4" w:rsidP="00FB297A">
      <w:pPr>
        <w:pStyle w:val="FirstParagraph"/>
        <w:jc w:val="both"/>
        <w:rPr>
          <w:rFonts w:asciiTheme="majorHAnsi" w:hAnsiTheme="majorHAnsi" w:cstheme="majorHAnsi"/>
        </w:rPr>
      </w:pPr>
      <w:r w:rsidRPr="00FB297A">
        <w:rPr>
          <w:rFonts w:asciiTheme="majorHAnsi" w:hAnsiTheme="majorHAnsi" w:cstheme="majorHAnsi"/>
        </w:rPr>
        <w:t>General support can include:</w:t>
      </w:r>
    </w:p>
    <w:p w14:paraId="28C5B2EE" w14:textId="77777777" w:rsidR="007C5E16" w:rsidRPr="00FB297A" w:rsidRDefault="00BF64A4" w:rsidP="00FB297A">
      <w:pPr>
        <w:numPr>
          <w:ilvl w:val="0"/>
          <w:numId w:val="10"/>
        </w:numPr>
        <w:jc w:val="both"/>
        <w:rPr>
          <w:rFonts w:asciiTheme="majorHAnsi" w:hAnsiTheme="majorHAnsi" w:cstheme="majorHAnsi"/>
        </w:rPr>
      </w:pPr>
      <w:r w:rsidRPr="00FB297A">
        <w:rPr>
          <w:rFonts w:asciiTheme="majorHAnsi" w:hAnsiTheme="majorHAnsi" w:cstheme="majorHAnsi"/>
        </w:rPr>
        <w:t>requesting repeat prescriptions from the GP</w:t>
      </w:r>
    </w:p>
    <w:p w14:paraId="28C5B2EF" w14:textId="77777777" w:rsidR="007C5E16" w:rsidRPr="00FB297A" w:rsidRDefault="00BF64A4" w:rsidP="00FB297A">
      <w:pPr>
        <w:numPr>
          <w:ilvl w:val="0"/>
          <w:numId w:val="10"/>
        </w:numPr>
        <w:jc w:val="both"/>
        <w:rPr>
          <w:rFonts w:asciiTheme="majorHAnsi" w:hAnsiTheme="majorHAnsi" w:cstheme="majorHAnsi"/>
        </w:rPr>
      </w:pPr>
      <w:r w:rsidRPr="00FB297A">
        <w:rPr>
          <w:rFonts w:asciiTheme="majorHAnsi" w:hAnsiTheme="majorHAnsi" w:cstheme="majorHAnsi"/>
        </w:rPr>
        <w:t>collecting medicines from the pharmacy or GP surgery</w:t>
      </w:r>
    </w:p>
    <w:p w14:paraId="28C5B2F0" w14:textId="77777777" w:rsidR="007C5E16" w:rsidRPr="00FB297A" w:rsidRDefault="00BF64A4" w:rsidP="00FB297A">
      <w:pPr>
        <w:numPr>
          <w:ilvl w:val="0"/>
          <w:numId w:val="10"/>
        </w:numPr>
        <w:jc w:val="both"/>
        <w:rPr>
          <w:rFonts w:asciiTheme="majorHAnsi" w:hAnsiTheme="majorHAnsi" w:cstheme="majorHAnsi"/>
        </w:rPr>
      </w:pPr>
      <w:r w:rsidRPr="00FB297A">
        <w:rPr>
          <w:rFonts w:asciiTheme="majorHAnsi" w:hAnsiTheme="majorHAnsi" w:cstheme="majorHAnsi"/>
        </w:rPr>
        <w:t xml:space="preserve">disposing of unwanted medicines safely, </w:t>
      </w:r>
      <w:proofErr w:type="gramStart"/>
      <w:r w:rsidRPr="00FB297A">
        <w:rPr>
          <w:rFonts w:asciiTheme="majorHAnsi" w:hAnsiTheme="majorHAnsi" w:cstheme="majorHAnsi"/>
        </w:rPr>
        <w:t>eg</w:t>
      </w:r>
      <w:proofErr w:type="gramEnd"/>
      <w:r w:rsidRPr="00FB297A">
        <w:rPr>
          <w:rFonts w:asciiTheme="majorHAnsi" w:hAnsiTheme="majorHAnsi" w:cstheme="majorHAnsi"/>
        </w:rPr>
        <w:t xml:space="preserve"> by returning them to the supplying pharmacy or GP practice</w:t>
      </w:r>
      <w:r w:rsidR="008C4B79">
        <w:rPr>
          <w:rFonts w:asciiTheme="majorHAnsi" w:hAnsiTheme="majorHAnsi" w:cstheme="majorHAnsi"/>
        </w:rPr>
        <w:t>.</w:t>
      </w:r>
    </w:p>
    <w:p w14:paraId="28C5B2F1" w14:textId="77777777" w:rsidR="007C5E16" w:rsidRPr="00FB297A" w:rsidRDefault="00BF64A4" w:rsidP="00FB297A">
      <w:pPr>
        <w:numPr>
          <w:ilvl w:val="0"/>
          <w:numId w:val="10"/>
        </w:numPr>
        <w:jc w:val="both"/>
        <w:rPr>
          <w:rFonts w:asciiTheme="majorHAnsi" w:hAnsiTheme="majorHAnsi" w:cstheme="majorHAnsi"/>
        </w:rPr>
      </w:pPr>
      <w:r w:rsidRPr="00FB297A">
        <w:rPr>
          <w:rFonts w:asciiTheme="majorHAnsi" w:hAnsiTheme="majorHAnsi" w:cstheme="majorHAnsi"/>
        </w:rPr>
        <w:t>providing an occasional reminder or prompt to an adult to take their medicines</w:t>
      </w:r>
    </w:p>
    <w:p w14:paraId="28C5B2F2" w14:textId="77777777" w:rsidR="007C5E16" w:rsidRPr="00FB297A" w:rsidRDefault="00BF64A4" w:rsidP="00FB297A">
      <w:pPr>
        <w:numPr>
          <w:ilvl w:val="0"/>
          <w:numId w:val="10"/>
        </w:numPr>
        <w:jc w:val="both"/>
        <w:rPr>
          <w:rFonts w:asciiTheme="majorHAnsi" w:hAnsiTheme="majorHAnsi" w:cstheme="majorHAnsi"/>
        </w:rPr>
      </w:pPr>
      <w:r w:rsidRPr="00FB297A">
        <w:rPr>
          <w:rFonts w:asciiTheme="majorHAnsi" w:hAnsiTheme="majorHAnsi" w:cstheme="majorHAnsi"/>
        </w:rPr>
        <w:t>manipulating a container, eg opening a bottle or popping tablets out of a blister pack at the request of the person and when the care worker has not been required to select the medication.</w:t>
      </w:r>
    </w:p>
    <w:p w14:paraId="28C5B2F3" w14:textId="77777777" w:rsidR="007C5E16" w:rsidRPr="00FB297A" w:rsidRDefault="00BF64A4" w:rsidP="00FB297A">
      <w:pPr>
        <w:pStyle w:val="FirstParagraph"/>
        <w:jc w:val="both"/>
        <w:rPr>
          <w:rFonts w:asciiTheme="majorHAnsi" w:hAnsiTheme="majorHAnsi" w:cstheme="majorHAnsi"/>
        </w:rPr>
      </w:pPr>
      <w:r w:rsidRPr="00FB297A">
        <w:rPr>
          <w:rFonts w:asciiTheme="majorHAnsi" w:hAnsiTheme="majorHAnsi" w:cstheme="majorHAnsi"/>
        </w:rPr>
        <w:lastRenderedPageBreak/>
        <w:t>The policy is always to:</w:t>
      </w:r>
    </w:p>
    <w:p w14:paraId="28C5B2F4" w14:textId="77777777" w:rsidR="007C5E16" w:rsidRPr="00FB297A" w:rsidRDefault="00BF64A4" w:rsidP="00FB297A">
      <w:pPr>
        <w:numPr>
          <w:ilvl w:val="0"/>
          <w:numId w:val="11"/>
        </w:numPr>
        <w:jc w:val="both"/>
        <w:rPr>
          <w:rFonts w:asciiTheme="majorHAnsi" w:hAnsiTheme="majorHAnsi" w:cstheme="majorHAnsi"/>
        </w:rPr>
      </w:pPr>
      <w:r w:rsidRPr="00FB297A">
        <w:rPr>
          <w:rFonts w:asciiTheme="majorHAnsi" w:hAnsiTheme="majorHAnsi" w:cstheme="majorHAnsi"/>
        </w:rPr>
        <w:t>provide general support only with the consent of the service user concerned</w:t>
      </w:r>
    </w:p>
    <w:p w14:paraId="28C5B2F5" w14:textId="77777777" w:rsidR="007C5E16" w:rsidRPr="00FB297A" w:rsidRDefault="00BF64A4" w:rsidP="00FB297A">
      <w:pPr>
        <w:numPr>
          <w:ilvl w:val="0"/>
          <w:numId w:val="11"/>
        </w:numPr>
        <w:jc w:val="both"/>
        <w:rPr>
          <w:rFonts w:asciiTheme="majorHAnsi" w:hAnsiTheme="majorHAnsi" w:cstheme="majorHAnsi"/>
        </w:rPr>
      </w:pPr>
      <w:r w:rsidRPr="00FB297A">
        <w:rPr>
          <w:rFonts w:asciiTheme="majorHAnsi" w:hAnsiTheme="majorHAnsi" w:cstheme="majorHAnsi"/>
        </w:rPr>
        <w:t>identify the exact nature of the support in the needs assessment</w:t>
      </w:r>
    </w:p>
    <w:p w14:paraId="28C5B2F6" w14:textId="77777777" w:rsidR="007C5E16" w:rsidRPr="00FB297A" w:rsidRDefault="00BF64A4" w:rsidP="00FB297A">
      <w:pPr>
        <w:numPr>
          <w:ilvl w:val="0"/>
          <w:numId w:val="11"/>
        </w:numPr>
        <w:jc w:val="both"/>
        <w:rPr>
          <w:rFonts w:asciiTheme="majorHAnsi" w:hAnsiTheme="majorHAnsi" w:cstheme="majorHAnsi"/>
        </w:rPr>
      </w:pPr>
      <w:r w:rsidRPr="00FB297A">
        <w:rPr>
          <w:rFonts w:asciiTheme="majorHAnsi" w:hAnsiTheme="majorHAnsi" w:cstheme="majorHAnsi"/>
        </w:rPr>
        <w:t>include what has been agreed in the service user’s plan of care</w:t>
      </w:r>
    </w:p>
    <w:p w14:paraId="28C5B2F7" w14:textId="77777777" w:rsidR="007C5E16" w:rsidRPr="00FB297A" w:rsidRDefault="00BF64A4" w:rsidP="00FB297A">
      <w:pPr>
        <w:numPr>
          <w:ilvl w:val="0"/>
          <w:numId w:val="11"/>
        </w:numPr>
        <w:jc w:val="both"/>
        <w:rPr>
          <w:rFonts w:asciiTheme="majorHAnsi" w:hAnsiTheme="majorHAnsi" w:cstheme="majorHAnsi"/>
        </w:rPr>
      </w:pPr>
      <w:r w:rsidRPr="00FB297A">
        <w:rPr>
          <w:rFonts w:asciiTheme="majorHAnsi" w:hAnsiTheme="majorHAnsi" w:cstheme="majorHAnsi"/>
        </w:rPr>
        <w:t>record all support provided on the medication administration record section of the care plan or separate MAR</w:t>
      </w:r>
    </w:p>
    <w:p w14:paraId="28C5B2F8" w14:textId="77777777" w:rsidR="007C5E16" w:rsidRPr="00FB297A" w:rsidRDefault="00BF64A4" w:rsidP="00FB297A">
      <w:pPr>
        <w:numPr>
          <w:ilvl w:val="0"/>
          <w:numId w:val="11"/>
        </w:numPr>
        <w:jc w:val="both"/>
        <w:rPr>
          <w:rFonts w:asciiTheme="majorHAnsi" w:hAnsiTheme="majorHAnsi" w:cstheme="majorHAnsi"/>
        </w:rPr>
      </w:pPr>
      <w:r w:rsidRPr="00FB297A">
        <w:rPr>
          <w:rFonts w:asciiTheme="majorHAnsi" w:hAnsiTheme="majorHAnsi" w:cstheme="majorHAnsi"/>
        </w:rPr>
        <w:t>make regular checks that the support provided is as agreed and meeting the person’s needs</w:t>
      </w:r>
    </w:p>
    <w:p w14:paraId="28C5B2F9" w14:textId="77777777" w:rsidR="007C5E16" w:rsidRPr="00FB297A" w:rsidRDefault="00BF64A4" w:rsidP="00FB297A">
      <w:pPr>
        <w:numPr>
          <w:ilvl w:val="0"/>
          <w:numId w:val="11"/>
        </w:numPr>
        <w:jc w:val="both"/>
        <w:rPr>
          <w:rFonts w:asciiTheme="majorHAnsi" w:hAnsiTheme="majorHAnsi" w:cstheme="majorHAnsi"/>
        </w:rPr>
      </w:pPr>
      <w:r w:rsidRPr="00FB297A">
        <w:rPr>
          <w:rFonts w:asciiTheme="majorHAnsi" w:hAnsiTheme="majorHAnsi" w:cstheme="majorHAnsi"/>
        </w:rPr>
        <w:t>review the arrangement regularly as part of the reviewing of the whole plan of care.</w:t>
      </w:r>
    </w:p>
    <w:p w14:paraId="28C5B2FA" w14:textId="77777777" w:rsidR="007C5E16" w:rsidRPr="00FB297A" w:rsidRDefault="00BF64A4" w:rsidP="00FB297A">
      <w:pPr>
        <w:pStyle w:val="Heading3"/>
        <w:jc w:val="both"/>
        <w:rPr>
          <w:rFonts w:cstheme="majorHAnsi"/>
          <w:color w:val="auto"/>
        </w:rPr>
      </w:pPr>
      <w:bookmarkStart w:id="14" w:name="WKID-201712011521180681-92655202"/>
      <w:r w:rsidRPr="00FB297A">
        <w:rPr>
          <w:rFonts w:cstheme="majorHAnsi"/>
          <w:color w:val="auto"/>
        </w:rPr>
        <w:t>Assistance with administration of medication</w:t>
      </w:r>
      <w:bookmarkEnd w:id="14"/>
    </w:p>
    <w:p w14:paraId="28C5B2FB" w14:textId="77777777" w:rsidR="007C5E16" w:rsidRPr="00FB297A" w:rsidRDefault="00BF64A4" w:rsidP="00FB297A">
      <w:pPr>
        <w:pStyle w:val="FirstParagraph"/>
        <w:jc w:val="both"/>
        <w:rPr>
          <w:rFonts w:asciiTheme="majorHAnsi" w:hAnsiTheme="majorHAnsi" w:cstheme="majorHAnsi"/>
        </w:rPr>
      </w:pPr>
      <w:r w:rsidRPr="00FB297A">
        <w:rPr>
          <w:rFonts w:asciiTheme="majorHAnsi" w:hAnsiTheme="majorHAnsi" w:cstheme="majorHAnsi"/>
        </w:rPr>
        <w:t>Any need for medication to be actually administered by staff is identified at the care assessment stage and recorded in the service user’s plan. The service user must agree to have the care worker administer the medication and the consent is also documented. If the person is unable to communicate informed consent, the prescriber must indicate formally that the treatment is in the best interest of the individual and comply with the requirements of the Mental Capacity Act.</w:t>
      </w:r>
    </w:p>
    <w:p w14:paraId="28C5B2FC" w14:textId="77777777" w:rsidR="007C5E16" w:rsidRPr="00FB297A" w:rsidRDefault="00BF64A4" w:rsidP="00FB297A">
      <w:pPr>
        <w:pStyle w:val="BodyText"/>
        <w:jc w:val="both"/>
        <w:rPr>
          <w:rFonts w:asciiTheme="majorHAnsi" w:hAnsiTheme="majorHAnsi" w:cstheme="majorHAnsi"/>
        </w:rPr>
      </w:pPr>
      <w:r w:rsidRPr="00FB297A">
        <w:rPr>
          <w:rFonts w:asciiTheme="majorHAnsi" w:hAnsiTheme="majorHAnsi" w:cstheme="majorHAnsi"/>
        </w:rPr>
        <w:t>Medication is only ever administered by a designated, appropriately trained member of staff.</w:t>
      </w:r>
    </w:p>
    <w:p w14:paraId="28C5B2FD" w14:textId="77777777" w:rsidR="007C5E16" w:rsidRPr="00FB297A" w:rsidRDefault="00BF64A4" w:rsidP="00FB297A">
      <w:pPr>
        <w:pStyle w:val="BodyText"/>
        <w:jc w:val="both"/>
        <w:rPr>
          <w:rFonts w:asciiTheme="majorHAnsi" w:hAnsiTheme="majorHAnsi" w:cstheme="majorHAnsi"/>
        </w:rPr>
      </w:pPr>
      <w:r w:rsidRPr="00FB297A">
        <w:rPr>
          <w:rFonts w:asciiTheme="majorHAnsi" w:hAnsiTheme="majorHAnsi" w:cstheme="majorHAnsi"/>
        </w:rPr>
        <w:t>When administering medication staff always:</w:t>
      </w:r>
    </w:p>
    <w:p w14:paraId="28C5B2FE" w14:textId="77777777" w:rsidR="007C5E16" w:rsidRPr="00FB297A" w:rsidRDefault="00BF64A4" w:rsidP="00FB297A">
      <w:pPr>
        <w:numPr>
          <w:ilvl w:val="0"/>
          <w:numId w:val="12"/>
        </w:numPr>
        <w:jc w:val="both"/>
        <w:rPr>
          <w:rFonts w:asciiTheme="majorHAnsi" w:hAnsiTheme="majorHAnsi" w:cstheme="majorHAnsi"/>
        </w:rPr>
      </w:pPr>
      <w:r w:rsidRPr="00FB297A">
        <w:rPr>
          <w:rFonts w:asciiTheme="majorHAnsi" w:hAnsiTheme="majorHAnsi" w:cstheme="majorHAnsi"/>
        </w:rPr>
        <w:t>check that the medication is written in the Home Care Medical Record or service user plan</w:t>
      </w:r>
    </w:p>
    <w:p w14:paraId="28C5B2FF" w14:textId="77777777" w:rsidR="007C5E16" w:rsidRPr="00FB297A" w:rsidRDefault="00BF64A4" w:rsidP="00FB297A">
      <w:pPr>
        <w:numPr>
          <w:ilvl w:val="0"/>
          <w:numId w:val="12"/>
        </w:numPr>
        <w:jc w:val="both"/>
        <w:rPr>
          <w:rFonts w:asciiTheme="majorHAnsi" w:hAnsiTheme="majorHAnsi" w:cstheme="majorHAnsi"/>
        </w:rPr>
      </w:pPr>
      <w:r w:rsidRPr="00FB297A">
        <w:rPr>
          <w:rFonts w:asciiTheme="majorHAnsi" w:hAnsiTheme="majorHAnsi" w:cstheme="majorHAnsi"/>
        </w:rPr>
        <w:t>know the therapeutic use of the medication administered, its normal dose, side-effects, precautions and the contra-indications of its use; this is particularly important where the service user is taking a “controlled drug” for which strict protocols should be developed in line with individual circumstances</w:t>
      </w:r>
    </w:p>
    <w:p w14:paraId="28C5B300" w14:textId="77777777" w:rsidR="007C5E16" w:rsidRPr="00FB297A" w:rsidRDefault="00BF64A4" w:rsidP="00FB297A">
      <w:pPr>
        <w:numPr>
          <w:ilvl w:val="0"/>
          <w:numId w:val="12"/>
        </w:numPr>
        <w:jc w:val="both"/>
        <w:rPr>
          <w:rFonts w:asciiTheme="majorHAnsi" w:hAnsiTheme="majorHAnsi" w:cstheme="majorHAnsi"/>
        </w:rPr>
      </w:pPr>
      <w:r w:rsidRPr="00FB297A">
        <w:rPr>
          <w:rFonts w:asciiTheme="majorHAnsi" w:hAnsiTheme="majorHAnsi" w:cstheme="majorHAnsi"/>
        </w:rPr>
        <w:t>make certain of the identity of the service user to whom the medication is being given</w:t>
      </w:r>
    </w:p>
    <w:p w14:paraId="28C5B301" w14:textId="77777777" w:rsidR="007C5E16" w:rsidRPr="00FB297A" w:rsidRDefault="00BF64A4" w:rsidP="00FB297A">
      <w:pPr>
        <w:numPr>
          <w:ilvl w:val="0"/>
          <w:numId w:val="12"/>
        </w:numPr>
        <w:jc w:val="both"/>
        <w:rPr>
          <w:rFonts w:asciiTheme="majorHAnsi" w:hAnsiTheme="majorHAnsi" w:cstheme="majorHAnsi"/>
        </w:rPr>
      </w:pPr>
      <w:r w:rsidRPr="00FB297A">
        <w:rPr>
          <w:rFonts w:asciiTheme="majorHAnsi" w:hAnsiTheme="majorHAnsi" w:cstheme="majorHAnsi"/>
        </w:rPr>
        <w:t>check that the prescription or the label on the medication is clear and unambiguous and relates to the service user in person</w:t>
      </w:r>
    </w:p>
    <w:p w14:paraId="28C5B302" w14:textId="77777777" w:rsidR="007C5E16" w:rsidRPr="00FB297A" w:rsidRDefault="00BF64A4" w:rsidP="00FB297A">
      <w:pPr>
        <w:numPr>
          <w:ilvl w:val="0"/>
          <w:numId w:val="12"/>
        </w:numPr>
        <w:jc w:val="both"/>
        <w:rPr>
          <w:rFonts w:asciiTheme="majorHAnsi" w:hAnsiTheme="majorHAnsi" w:cstheme="majorHAnsi"/>
        </w:rPr>
      </w:pPr>
      <w:r w:rsidRPr="00FB297A">
        <w:rPr>
          <w:rFonts w:asciiTheme="majorHAnsi" w:hAnsiTheme="majorHAnsi" w:cstheme="majorHAnsi"/>
        </w:rPr>
        <w:t>check the expiry date</w:t>
      </w:r>
    </w:p>
    <w:p w14:paraId="28C5B303" w14:textId="77777777" w:rsidR="007C5E16" w:rsidRPr="00FB297A" w:rsidRDefault="00BF64A4" w:rsidP="00FB297A">
      <w:pPr>
        <w:numPr>
          <w:ilvl w:val="0"/>
          <w:numId w:val="12"/>
        </w:numPr>
        <w:jc w:val="both"/>
        <w:rPr>
          <w:rFonts w:asciiTheme="majorHAnsi" w:hAnsiTheme="majorHAnsi" w:cstheme="majorHAnsi"/>
        </w:rPr>
      </w:pPr>
      <w:r w:rsidRPr="00FB297A">
        <w:rPr>
          <w:rFonts w:asciiTheme="majorHAnsi" w:hAnsiTheme="majorHAnsi" w:cstheme="majorHAnsi"/>
        </w:rPr>
        <w:t>check that the service user is not allergic to the medication</w:t>
      </w:r>
    </w:p>
    <w:p w14:paraId="28C5B304" w14:textId="77777777" w:rsidR="007C5E16" w:rsidRPr="00FB297A" w:rsidRDefault="00BF64A4" w:rsidP="00FB297A">
      <w:pPr>
        <w:numPr>
          <w:ilvl w:val="0"/>
          <w:numId w:val="12"/>
        </w:numPr>
        <w:jc w:val="both"/>
        <w:rPr>
          <w:rFonts w:asciiTheme="majorHAnsi" w:hAnsiTheme="majorHAnsi" w:cstheme="majorHAnsi"/>
        </w:rPr>
      </w:pPr>
      <w:r w:rsidRPr="00FB297A">
        <w:rPr>
          <w:rFonts w:asciiTheme="majorHAnsi" w:hAnsiTheme="majorHAnsi" w:cstheme="majorHAnsi"/>
        </w:rPr>
        <w:t>keep clear and accurate signed records of all medication administered, withheld or refused</w:t>
      </w:r>
    </w:p>
    <w:p w14:paraId="28C5B305" w14:textId="77777777" w:rsidR="007C5E16" w:rsidRPr="00FB297A" w:rsidRDefault="00BF64A4" w:rsidP="00FB297A">
      <w:pPr>
        <w:numPr>
          <w:ilvl w:val="0"/>
          <w:numId w:val="12"/>
        </w:numPr>
        <w:jc w:val="both"/>
        <w:rPr>
          <w:rFonts w:asciiTheme="majorHAnsi" w:hAnsiTheme="majorHAnsi" w:cstheme="majorHAnsi"/>
        </w:rPr>
      </w:pPr>
      <w:r w:rsidRPr="00FB297A">
        <w:rPr>
          <w:rFonts w:asciiTheme="majorHAnsi" w:hAnsiTheme="majorHAnsi" w:cstheme="majorHAnsi"/>
        </w:rPr>
        <w:t>ensure that where a service user is taking a “controlled drug” they follow the protocol agreed in the person’s care plan (for example, to witness and record in a case of self-</w:t>
      </w:r>
      <w:r w:rsidRPr="00FB297A">
        <w:rPr>
          <w:rFonts w:asciiTheme="majorHAnsi" w:hAnsiTheme="majorHAnsi" w:cstheme="majorHAnsi"/>
        </w:rPr>
        <w:lastRenderedPageBreak/>
        <w:t>medication, or to ensure that the drugs are administered in the presence of at least one other person if involved in the actual administration).</w:t>
      </w:r>
    </w:p>
    <w:p w14:paraId="28C5B306" w14:textId="77777777" w:rsidR="007C5E16" w:rsidRPr="00FB297A" w:rsidRDefault="00947B6A" w:rsidP="00B647BE">
      <w:pPr>
        <w:pStyle w:val="FirstParagraph"/>
        <w:jc w:val="both"/>
        <w:rPr>
          <w:rFonts w:asciiTheme="majorHAnsi" w:hAnsiTheme="majorHAnsi" w:cstheme="majorHAnsi"/>
        </w:rPr>
      </w:pPr>
      <w:r w:rsidRPr="00FB297A">
        <w:rPr>
          <w:rFonts w:asciiTheme="majorHAnsi" w:hAnsiTheme="majorHAnsi" w:cstheme="majorHAnsi"/>
        </w:rPr>
        <w:t xml:space="preserve">MAR sheet </w:t>
      </w:r>
      <w:r w:rsidR="00BF64A4" w:rsidRPr="00FB297A">
        <w:rPr>
          <w:rFonts w:asciiTheme="majorHAnsi" w:hAnsiTheme="majorHAnsi" w:cstheme="majorHAnsi"/>
        </w:rPr>
        <w:t>is kept in the home of any service user receiving help with medication as part of their care plan.</w:t>
      </w:r>
    </w:p>
    <w:p w14:paraId="28C5B307" w14:textId="77777777" w:rsidR="007C5E16" w:rsidRPr="00FB297A" w:rsidRDefault="00BF64A4" w:rsidP="00B647BE">
      <w:pPr>
        <w:pStyle w:val="BodyText"/>
        <w:jc w:val="both"/>
        <w:rPr>
          <w:rFonts w:asciiTheme="majorHAnsi" w:hAnsiTheme="majorHAnsi" w:cstheme="majorHAnsi"/>
        </w:rPr>
      </w:pPr>
      <w:r w:rsidRPr="00FB297A">
        <w:rPr>
          <w:rFonts w:asciiTheme="majorHAnsi" w:hAnsiTheme="majorHAnsi" w:cstheme="majorHAnsi"/>
        </w:rPr>
        <w:t>Any mistake or error in administering drugs must be reported to a parent (in the case of a child), line manager, supervisor or responsible medical practitioner without delay.</w:t>
      </w:r>
    </w:p>
    <w:p w14:paraId="28C5B308" w14:textId="77777777" w:rsidR="007C5E16" w:rsidRPr="00FB297A" w:rsidRDefault="00BF64A4" w:rsidP="00B647BE">
      <w:pPr>
        <w:pStyle w:val="BodyText"/>
        <w:jc w:val="both"/>
        <w:rPr>
          <w:rFonts w:asciiTheme="majorHAnsi" w:hAnsiTheme="majorHAnsi" w:cstheme="majorHAnsi"/>
        </w:rPr>
      </w:pPr>
      <w:r w:rsidRPr="00FB297A">
        <w:rPr>
          <w:rFonts w:asciiTheme="majorHAnsi" w:hAnsiTheme="majorHAnsi" w:cstheme="majorHAnsi"/>
        </w:rPr>
        <w:t>Staff must never in any circumstances administer medication that has not been prescribed, give medication to a service user against their wishes, give medication that has been prescribed to another person, or alter in any way the timing or dosage of medications.</w:t>
      </w:r>
    </w:p>
    <w:p w14:paraId="28C5B309" w14:textId="77777777" w:rsidR="008C4B79" w:rsidRDefault="00BF64A4" w:rsidP="00B647BE">
      <w:pPr>
        <w:pStyle w:val="BodyText"/>
        <w:jc w:val="both"/>
        <w:rPr>
          <w:rFonts w:asciiTheme="majorHAnsi" w:hAnsiTheme="majorHAnsi" w:cstheme="majorHAnsi"/>
        </w:rPr>
      </w:pPr>
      <w:r w:rsidRPr="00FB297A">
        <w:rPr>
          <w:rFonts w:asciiTheme="majorHAnsi" w:hAnsiTheme="majorHAnsi" w:cstheme="majorHAnsi"/>
        </w:rPr>
        <w:t>If a care worker does not feel competent to administer the medication they should voice their concerns to their line manager. It is important that only staff who are appropriately trained and agree to perform the role administer medication.</w:t>
      </w:r>
    </w:p>
    <w:p w14:paraId="28C5B30A" w14:textId="77777777" w:rsidR="00F1733C" w:rsidRDefault="00F1733C" w:rsidP="00B647BE">
      <w:pPr>
        <w:pStyle w:val="BodyText"/>
        <w:jc w:val="both"/>
        <w:rPr>
          <w:rFonts w:asciiTheme="majorHAnsi" w:hAnsiTheme="majorHAnsi" w:cstheme="majorHAnsi"/>
        </w:rPr>
      </w:pPr>
    </w:p>
    <w:p w14:paraId="28C5B30B" w14:textId="77777777" w:rsidR="00F1733C" w:rsidRDefault="00F1733C" w:rsidP="00B647BE">
      <w:pPr>
        <w:jc w:val="both"/>
        <w:rPr>
          <w:rFonts w:asciiTheme="majorHAnsi" w:hAnsiTheme="majorHAnsi" w:cstheme="majorHAnsi"/>
          <w:b/>
          <w:sz w:val="28"/>
          <w:szCs w:val="28"/>
        </w:rPr>
      </w:pPr>
      <w:r w:rsidRPr="00F1733C">
        <w:rPr>
          <w:rFonts w:asciiTheme="majorHAnsi" w:hAnsiTheme="majorHAnsi" w:cstheme="majorHAnsi"/>
          <w:b/>
          <w:sz w:val="28"/>
          <w:szCs w:val="28"/>
        </w:rPr>
        <w:t>Covert Medication</w:t>
      </w:r>
    </w:p>
    <w:p w14:paraId="28C5B30C" w14:textId="77777777" w:rsidR="00F1733C" w:rsidRPr="00F1733C" w:rsidRDefault="00F1733C" w:rsidP="00B647BE">
      <w:pPr>
        <w:jc w:val="both"/>
        <w:rPr>
          <w:rFonts w:asciiTheme="majorHAnsi" w:hAnsiTheme="majorHAnsi" w:cstheme="majorHAnsi"/>
        </w:rPr>
      </w:pPr>
      <w:r>
        <w:rPr>
          <w:rFonts w:asciiTheme="majorHAnsi" w:hAnsiTheme="majorHAnsi" w:cstheme="majorHAnsi"/>
        </w:rPr>
        <w:t>Zenith Care</w:t>
      </w:r>
      <w:r w:rsidRPr="00F1733C">
        <w:rPr>
          <w:rFonts w:asciiTheme="majorHAnsi" w:hAnsiTheme="majorHAnsi" w:cstheme="majorHAnsi"/>
        </w:rPr>
        <w:t xml:space="preserve"> recognises that service users have the human right to refuse to take any medicine if they wish to reject it, and it is important that this right is </w:t>
      </w:r>
      <w:proofErr w:type="spellStart"/>
      <w:r w:rsidRPr="00F1733C">
        <w:rPr>
          <w:rFonts w:asciiTheme="majorHAnsi" w:hAnsiTheme="majorHAnsi" w:cstheme="majorHAnsi"/>
        </w:rPr>
        <w:t>recognised</w:t>
      </w:r>
      <w:proofErr w:type="spellEnd"/>
      <w:r w:rsidRPr="00F1733C">
        <w:rPr>
          <w:rFonts w:asciiTheme="majorHAnsi" w:hAnsiTheme="majorHAnsi" w:cstheme="majorHAnsi"/>
        </w:rPr>
        <w:t xml:space="preserve"> and respected by all who provide care and treatment. However, where a medication has been prescribed for them because it is essential for their health and wellbeing, and where they do not have the capacity to make an informed decision and refuse the medicines, then this policy may apply.</w:t>
      </w:r>
    </w:p>
    <w:p w14:paraId="28C5B30D" w14:textId="77777777" w:rsidR="00F1733C" w:rsidRDefault="00F1733C" w:rsidP="00B647BE">
      <w:pPr>
        <w:pStyle w:val="BodyText"/>
        <w:jc w:val="both"/>
        <w:rPr>
          <w:rFonts w:asciiTheme="majorHAnsi" w:hAnsiTheme="majorHAnsi" w:cstheme="majorHAnsi"/>
        </w:rPr>
      </w:pPr>
      <w:r w:rsidRPr="00F1733C">
        <w:rPr>
          <w:rFonts w:asciiTheme="majorHAnsi" w:hAnsiTheme="majorHAnsi" w:cstheme="majorHAnsi"/>
        </w:rPr>
        <w:t xml:space="preserve">In addition to the above, </w:t>
      </w:r>
      <w:r>
        <w:rPr>
          <w:rFonts w:asciiTheme="majorHAnsi" w:hAnsiTheme="majorHAnsi" w:cstheme="majorHAnsi"/>
        </w:rPr>
        <w:t>Zenith Care</w:t>
      </w:r>
      <w:r w:rsidRPr="00F1733C">
        <w:rPr>
          <w:rFonts w:asciiTheme="majorHAnsi" w:hAnsiTheme="majorHAnsi" w:cstheme="majorHAnsi"/>
        </w:rPr>
        <w:t xml:space="preserve"> complies fully with Regulation 12: Safe Care and Treatment of the Health and Social Care Act 2008 (Regulated Activities) Regulations 2014, which states that the registered person must, so far as reasonably practicable, ensure that medicines are handled safely, securely and appropriately, including whe</w:t>
      </w:r>
      <w:r w:rsidR="00A85820">
        <w:rPr>
          <w:rFonts w:asciiTheme="majorHAnsi" w:hAnsiTheme="majorHAnsi" w:cstheme="majorHAnsi"/>
        </w:rPr>
        <w:t>n administered in a covert way. We also</w:t>
      </w:r>
      <w:r w:rsidRPr="00F1733C">
        <w:rPr>
          <w:rFonts w:asciiTheme="majorHAnsi" w:hAnsiTheme="majorHAnsi" w:cstheme="majorHAnsi"/>
        </w:rPr>
        <w:t xml:space="preserve"> </w:t>
      </w:r>
      <w:proofErr w:type="gramStart"/>
      <w:r w:rsidRPr="00F1733C">
        <w:rPr>
          <w:rFonts w:asciiTheme="majorHAnsi" w:hAnsiTheme="majorHAnsi" w:cstheme="majorHAnsi"/>
        </w:rPr>
        <w:t>recognises</w:t>
      </w:r>
      <w:proofErr w:type="gramEnd"/>
      <w:r w:rsidRPr="00F1733C">
        <w:rPr>
          <w:rFonts w:asciiTheme="majorHAnsi" w:hAnsiTheme="majorHAnsi" w:cstheme="majorHAnsi"/>
        </w:rPr>
        <w:t xml:space="preserve"> that in England care providers must comply with the regulations in order to maintain registration with the Care Quality Commission.</w:t>
      </w:r>
    </w:p>
    <w:p w14:paraId="28C5B30E" w14:textId="77777777" w:rsidR="00A85820" w:rsidRPr="00A85820" w:rsidRDefault="00A85820" w:rsidP="00B647BE">
      <w:pPr>
        <w:pStyle w:val="BodyText"/>
        <w:jc w:val="both"/>
        <w:rPr>
          <w:rFonts w:asciiTheme="majorHAnsi" w:hAnsiTheme="majorHAnsi" w:cstheme="majorHAnsi"/>
        </w:rPr>
      </w:pPr>
      <w:r>
        <w:rPr>
          <w:rFonts w:asciiTheme="majorHAnsi" w:hAnsiTheme="majorHAnsi" w:cstheme="majorHAnsi"/>
        </w:rPr>
        <w:t>At zenith Care</w:t>
      </w:r>
      <w:r w:rsidRPr="00A85820">
        <w:rPr>
          <w:rFonts w:asciiTheme="majorHAnsi" w:hAnsiTheme="majorHAnsi" w:cstheme="majorHAnsi"/>
        </w:rPr>
        <w:t xml:space="preserve"> medication </w:t>
      </w:r>
      <w:r>
        <w:rPr>
          <w:rFonts w:asciiTheme="majorHAnsi" w:hAnsiTheme="majorHAnsi" w:cstheme="majorHAnsi"/>
        </w:rPr>
        <w:t xml:space="preserve">is </w:t>
      </w:r>
      <w:r w:rsidRPr="00A85820">
        <w:rPr>
          <w:rFonts w:asciiTheme="majorHAnsi" w:hAnsiTheme="majorHAnsi" w:cstheme="majorHAnsi"/>
        </w:rPr>
        <w:t>always administered on a consenting basis with the full agreement and understanding of the service user, and their lawful representatives, including any advocates involved in their care. However, the service does recognise that there may occasionally arise exceptional circumstances where a service user, because of their mental incapacity at the time their consent is needed, cannot give that consent, despite the best efforts of everyone concerned for the person’s health and wellbeing to obtain it.</w:t>
      </w:r>
    </w:p>
    <w:p w14:paraId="28C5B30F" w14:textId="77777777" w:rsidR="00A85820" w:rsidRDefault="00A85820" w:rsidP="00B647BE">
      <w:pPr>
        <w:pStyle w:val="BodyText"/>
        <w:jc w:val="both"/>
        <w:rPr>
          <w:rFonts w:asciiTheme="majorHAnsi" w:hAnsiTheme="majorHAnsi" w:cstheme="majorHAnsi"/>
        </w:rPr>
      </w:pPr>
      <w:r w:rsidRPr="00A85820">
        <w:rPr>
          <w:rFonts w:asciiTheme="majorHAnsi" w:hAnsiTheme="majorHAnsi" w:cstheme="majorHAnsi"/>
        </w:rPr>
        <w:t xml:space="preserve">In these situations, </w:t>
      </w:r>
      <w:r>
        <w:rPr>
          <w:rFonts w:asciiTheme="majorHAnsi" w:hAnsiTheme="majorHAnsi" w:cstheme="majorHAnsi"/>
        </w:rPr>
        <w:t>Zenith Care</w:t>
      </w:r>
      <w:r w:rsidRPr="00A85820">
        <w:rPr>
          <w:rFonts w:asciiTheme="majorHAnsi" w:hAnsiTheme="majorHAnsi" w:cstheme="majorHAnsi"/>
        </w:rPr>
        <w:t xml:space="preserve"> accepts that the administration of medication without the service user’s consent and knowledge may be necessary if it can be shown that the giving of the medication is in the person’s best interests, as described in the procedures listed below.</w:t>
      </w:r>
    </w:p>
    <w:p w14:paraId="28C5B310" w14:textId="77777777" w:rsidR="00A85820" w:rsidRDefault="00A85820" w:rsidP="00B647BE">
      <w:pPr>
        <w:pStyle w:val="BodyText"/>
        <w:jc w:val="both"/>
        <w:rPr>
          <w:rFonts w:asciiTheme="majorHAnsi" w:hAnsiTheme="majorHAnsi" w:cstheme="majorHAnsi"/>
        </w:rPr>
      </w:pPr>
    </w:p>
    <w:p w14:paraId="28C5B311" w14:textId="77777777" w:rsidR="00A85820" w:rsidRPr="00A85820" w:rsidRDefault="00A85820" w:rsidP="00B647BE">
      <w:pPr>
        <w:pStyle w:val="BodyText"/>
        <w:jc w:val="both"/>
        <w:rPr>
          <w:rFonts w:asciiTheme="majorHAnsi" w:hAnsiTheme="majorHAnsi" w:cstheme="majorHAnsi"/>
        </w:rPr>
      </w:pPr>
      <w:r>
        <w:rPr>
          <w:rFonts w:asciiTheme="majorHAnsi" w:hAnsiTheme="majorHAnsi" w:cstheme="majorHAnsi"/>
        </w:rPr>
        <w:lastRenderedPageBreak/>
        <w:t>At zenith Care,</w:t>
      </w:r>
      <w:r w:rsidRPr="00A85820">
        <w:rPr>
          <w:rFonts w:asciiTheme="majorHAnsi" w:hAnsiTheme="majorHAnsi" w:cstheme="majorHAnsi"/>
        </w:rPr>
        <w:t xml:space="preserve"> the covert administration of medication will only be a last resort and performed in exceptional circumstances, if at all, and with the service user’s best interests always in mind. Medication will never be administered in a covert way merely for the convenience of staff or of the service. Any abuse of the procedure will be viewed by the service as professional misconduct and as a serious disciplinary matter.</w:t>
      </w:r>
    </w:p>
    <w:p w14:paraId="28C5B312" w14:textId="77777777" w:rsidR="00A85820" w:rsidRPr="00A85820" w:rsidRDefault="00A85820" w:rsidP="00B647BE">
      <w:pPr>
        <w:pStyle w:val="BodyText"/>
        <w:jc w:val="both"/>
        <w:rPr>
          <w:rFonts w:asciiTheme="majorHAnsi" w:hAnsiTheme="majorHAnsi" w:cstheme="majorHAnsi"/>
          <w:b/>
          <w:sz w:val="28"/>
          <w:szCs w:val="28"/>
        </w:rPr>
      </w:pPr>
      <w:r w:rsidRPr="00A85820">
        <w:rPr>
          <w:rFonts w:asciiTheme="majorHAnsi" w:hAnsiTheme="majorHAnsi" w:cstheme="majorHAnsi"/>
          <w:b/>
          <w:sz w:val="28"/>
          <w:szCs w:val="28"/>
        </w:rPr>
        <w:t>Procedures</w:t>
      </w:r>
    </w:p>
    <w:p w14:paraId="28C5B313" w14:textId="77777777" w:rsidR="00A85820" w:rsidRPr="00A85820" w:rsidRDefault="00A85820" w:rsidP="00B647BE">
      <w:pPr>
        <w:pStyle w:val="BodyText"/>
        <w:numPr>
          <w:ilvl w:val="0"/>
          <w:numId w:val="21"/>
        </w:numPr>
        <w:jc w:val="both"/>
        <w:rPr>
          <w:rFonts w:asciiTheme="majorHAnsi" w:hAnsiTheme="majorHAnsi" w:cstheme="majorHAnsi"/>
        </w:rPr>
      </w:pPr>
      <w:r w:rsidRPr="00A85820">
        <w:rPr>
          <w:rFonts w:asciiTheme="majorHAnsi" w:hAnsiTheme="majorHAnsi" w:cstheme="majorHAnsi"/>
        </w:rPr>
        <w:t>A decision to give any medicine without a person’s knowledge will be made only after:</w:t>
      </w:r>
    </w:p>
    <w:p w14:paraId="28C5B314" w14:textId="77777777" w:rsidR="00A85820" w:rsidRPr="00A85820" w:rsidRDefault="00A85820" w:rsidP="00B647BE">
      <w:pPr>
        <w:pStyle w:val="BodyText"/>
        <w:numPr>
          <w:ilvl w:val="0"/>
          <w:numId w:val="20"/>
        </w:numPr>
        <w:jc w:val="both"/>
        <w:rPr>
          <w:rFonts w:asciiTheme="majorHAnsi" w:hAnsiTheme="majorHAnsi" w:cstheme="majorHAnsi"/>
        </w:rPr>
      </w:pPr>
      <w:r w:rsidRPr="00A85820">
        <w:rPr>
          <w:rFonts w:asciiTheme="majorHAnsi" w:hAnsiTheme="majorHAnsi" w:cstheme="majorHAnsi"/>
        </w:rPr>
        <w:t>there is evidence that the person cannot give their consent to the taking of the medicine as prescribed or considered necessary by the medical practitioners involved</w:t>
      </w:r>
    </w:p>
    <w:p w14:paraId="28C5B315" w14:textId="77777777" w:rsidR="00A85820" w:rsidRPr="00A85820" w:rsidRDefault="00A85820" w:rsidP="00B647BE">
      <w:pPr>
        <w:pStyle w:val="BodyText"/>
        <w:numPr>
          <w:ilvl w:val="0"/>
          <w:numId w:val="20"/>
        </w:numPr>
        <w:jc w:val="both"/>
        <w:rPr>
          <w:rFonts w:asciiTheme="majorHAnsi" w:hAnsiTheme="majorHAnsi" w:cstheme="majorHAnsi"/>
        </w:rPr>
      </w:pPr>
      <w:r w:rsidRPr="00A85820">
        <w:rPr>
          <w:rFonts w:asciiTheme="majorHAnsi" w:hAnsiTheme="majorHAnsi" w:cstheme="majorHAnsi"/>
        </w:rPr>
        <w:t>their inability to take the necessary decisions has been fully assessed in line with MCA procedures</w:t>
      </w:r>
    </w:p>
    <w:p w14:paraId="28C5B316" w14:textId="77777777" w:rsidR="00A85820" w:rsidRPr="00A85820" w:rsidRDefault="00A85820" w:rsidP="00B647BE">
      <w:pPr>
        <w:pStyle w:val="BodyText"/>
        <w:numPr>
          <w:ilvl w:val="0"/>
          <w:numId w:val="20"/>
        </w:numPr>
        <w:jc w:val="both"/>
        <w:rPr>
          <w:rFonts w:asciiTheme="majorHAnsi" w:hAnsiTheme="majorHAnsi" w:cstheme="majorHAnsi"/>
        </w:rPr>
      </w:pPr>
      <w:r w:rsidRPr="00A85820">
        <w:rPr>
          <w:rFonts w:asciiTheme="majorHAnsi" w:hAnsiTheme="majorHAnsi" w:cstheme="majorHAnsi"/>
        </w:rPr>
        <w:t>it has been agreed with everyone involved in the person’s care that it would be in the person’s best interests to take the medicine(s)</w:t>
      </w:r>
    </w:p>
    <w:p w14:paraId="28C5B317" w14:textId="77777777" w:rsidR="00A85820" w:rsidRPr="00A85820" w:rsidRDefault="00A85820" w:rsidP="00B647BE">
      <w:pPr>
        <w:pStyle w:val="BodyText"/>
        <w:numPr>
          <w:ilvl w:val="0"/>
          <w:numId w:val="20"/>
        </w:numPr>
        <w:jc w:val="both"/>
        <w:rPr>
          <w:rFonts w:asciiTheme="majorHAnsi" w:hAnsiTheme="majorHAnsi" w:cstheme="majorHAnsi"/>
        </w:rPr>
      </w:pPr>
      <w:r w:rsidRPr="00A85820">
        <w:rPr>
          <w:rFonts w:asciiTheme="majorHAnsi" w:hAnsiTheme="majorHAnsi" w:cstheme="majorHAnsi"/>
        </w:rPr>
        <w:t>it has been checked that the person has not made an advanced directive to refuse medication in the event of mental incapacity</w:t>
      </w:r>
    </w:p>
    <w:p w14:paraId="28C5B318" w14:textId="77777777" w:rsidR="00A85820" w:rsidRPr="00A85820" w:rsidRDefault="00A85820" w:rsidP="00B647BE">
      <w:pPr>
        <w:pStyle w:val="BodyText"/>
        <w:numPr>
          <w:ilvl w:val="0"/>
          <w:numId w:val="20"/>
        </w:numPr>
        <w:jc w:val="both"/>
        <w:rPr>
          <w:rFonts w:asciiTheme="majorHAnsi" w:hAnsiTheme="majorHAnsi" w:cstheme="majorHAnsi"/>
        </w:rPr>
      </w:pPr>
      <w:r>
        <w:rPr>
          <w:rFonts w:asciiTheme="majorHAnsi" w:hAnsiTheme="majorHAnsi" w:cstheme="majorHAnsi"/>
        </w:rPr>
        <w:t>We must receive</w:t>
      </w:r>
      <w:r w:rsidRPr="00A85820">
        <w:rPr>
          <w:rFonts w:asciiTheme="majorHAnsi" w:hAnsiTheme="majorHAnsi" w:cstheme="majorHAnsi"/>
        </w:rPr>
        <w:t xml:space="preserve"> clear directions from the prescribers about methods of administration, which are recorded in the person’s care plan, and which are then adhered to and regularly reviewed.</w:t>
      </w:r>
    </w:p>
    <w:p w14:paraId="28C5B319" w14:textId="77777777" w:rsidR="00A85820" w:rsidRPr="00A85820" w:rsidRDefault="00A85820" w:rsidP="00B647BE">
      <w:pPr>
        <w:pStyle w:val="BodyText"/>
        <w:numPr>
          <w:ilvl w:val="0"/>
          <w:numId w:val="22"/>
        </w:numPr>
        <w:jc w:val="both"/>
        <w:rPr>
          <w:rFonts w:asciiTheme="majorHAnsi" w:hAnsiTheme="majorHAnsi" w:cstheme="majorHAnsi"/>
        </w:rPr>
      </w:pPr>
      <w:r w:rsidRPr="00A85820">
        <w:rPr>
          <w:rFonts w:asciiTheme="majorHAnsi" w:hAnsiTheme="majorHAnsi" w:cstheme="majorHAnsi"/>
        </w:rPr>
        <w:t>The mental capacity assessment and best interests’ decision-making will typically involve: the person as far as possible, their lawful representatives, including anyone with power of attorney for their health and welfare, independent advocate, the prescribing medical practitioners and other health professionals involved in the person’s care and treatment, the dispensing pharmacist, and the relevant care service staff.</w:t>
      </w:r>
    </w:p>
    <w:p w14:paraId="28C5B31A" w14:textId="77777777" w:rsidR="00A85820" w:rsidRPr="00A85820" w:rsidRDefault="00A85820" w:rsidP="00B647BE">
      <w:pPr>
        <w:pStyle w:val="BodyText"/>
        <w:numPr>
          <w:ilvl w:val="0"/>
          <w:numId w:val="22"/>
        </w:numPr>
        <w:jc w:val="both"/>
        <w:rPr>
          <w:rFonts w:asciiTheme="majorHAnsi" w:hAnsiTheme="majorHAnsi" w:cstheme="majorHAnsi"/>
        </w:rPr>
      </w:pPr>
      <w:r w:rsidRPr="00A85820">
        <w:rPr>
          <w:rFonts w:asciiTheme="majorHAnsi" w:hAnsiTheme="majorHAnsi" w:cstheme="majorHAnsi"/>
        </w:rPr>
        <w:t xml:space="preserve">The best interests’ process will include examination of the benefits and risks to the person receiving the prescribed or recommended medicine(s) without their knowledge, the availability of less intrusive and restrictive alternatives that might have similar outcomes, and the risks and responsibilities for the administrators of the medicine(s), particularly care service staff. Only medicines that are considered essential for the </w:t>
      </w:r>
      <w:r>
        <w:rPr>
          <w:rFonts w:asciiTheme="majorHAnsi" w:hAnsiTheme="majorHAnsi" w:cstheme="majorHAnsi"/>
        </w:rPr>
        <w:t>service user</w:t>
      </w:r>
      <w:r w:rsidRPr="00A85820">
        <w:rPr>
          <w:rFonts w:asciiTheme="majorHAnsi" w:hAnsiTheme="majorHAnsi" w:cstheme="majorHAnsi"/>
        </w:rPr>
        <w:t xml:space="preserve"> and wellbeing and safety should be allowed to be given covertly.</w:t>
      </w:r>
    </w:p>
    <w:p w14:paraId="28C5B31B" w14:textId="77777777" w:rsidR="00A85820" w:rsidRPr="00A85820" w:rsidRDefault="00A85820" w:rsidP="00B647BE">
      <w:pPr>
        <w:pStyle w:val="BodyText"/>
        <w:numPr>
          <w:ilvl w:val="0"/>
          <w:numId w:val="22"/>
        </w:numPr>
        <w:jc w:val="both"/>
        <w:rPr>
          <w:rFonts w:asciiTheme="majorHAnsi" w:hAnsiTheme="majorHAnsi" w:cstheme="majorHAnsi"/>
        </w:rPr>
      </w:pPr>
      <w:r w:rsidRPr="00A85820">
        <w:rPr>
          <w:rFonts w:asciiTheme="majorHAnsi" w:hAnsiTheme="majorHAnsi" w:cstheme="majorHAnsi"/>
        </w:rPr>
        <w:t xml:space="preserve">If the best interests’ decision is to proceed with covertly administered medicine(s), it will be important to discuss and agree the least restrictive, most palatable and safe administration route, </w:t>
      </w:r>
      <w:proofErr w:type="spellStart"/>
      <w:r w:rsidRPr="00A85820">
        <w:rPr>
          <w:rFonts w:asciiTheme="majorHAnsi" w:hAnsiTheme="majorHAnsi" w:cstheme="majorHAnsi"/>
        </w:rPr>
        <w:t>eg</w:t>
      </w:r>
      <w:proofErr w:type="spellEnd"/>
      <w:r w:rsidRPr="00A85820">
        <w:rPr>
          <w:rFonts w:asciiTheme="majorHAnsi" w:hAnsiTheme="majorHAnsi" w:cstheme="majorHAnsi"/>
        </w:rPr>
        <w:t xml:space="preserve"> by including it with food or drink.</w:t>
      </w:r>
    </w:p>
    <w:p w14:paraId="28C5B31C" w14:textId="77777777" w:rsidR="00A85820" w:rsidRPr="00A85820" w:rsidRDefault="00A85820" w:rsidP="00B647BE">
      <w:pPr>
        <w:pStyle w:val="BodyText"/>
        <w:numPr>
          <w:ilvl w:val="0"/>
          <w:numId w:val="22"/>
        </w:numPr>
        <w:jc w:val="both"/>
        <w:rPr>
          <w:rFonts w:asciiTheme="majorHAnsi" w:hAnsiTheme="majorHAnsi" w:cstheme="majorHAnsi"/>
        </w:rPr>
      </w:pPr>
      <w:r w:rsidRPr="00A85820">
        <w:rPr>
          <w:rFonts w:asciiTheme="majorHAnsi" w:hAnsiTheme="majorHAnsi" w:cstheme="majorHAnsi"/>
        </w:rPr>
        <w:t xml:space="preserve">Pharmaceutical advice must always be sought on the administration route to ensure that the therapeutic values are maintained and to avoid risks of adverse or side effects from altering the normal administration route. The pharmaceutical advice should be recorded on the care plan and communicated to all staff involved, including any key “do’s” and “do not’s” about, for example, crushing of tablets, choice of appropriate food </w:t>
      </w:r>
      <w:r w:rsidRPr="00A85820">
        <w:rPr>
          <w:rFonts w:asciiTheme="majorHAnsi" w:hAnsiTheme="majorHAnsi" w:cstheme="majorHAnsi"/>
        </w:rPr>
        <w:lastRenderedPageBreak/>
        <w:t>or drinks. All methods of administration should be in line with person-</w:t>
      </w:r>
      <w:proofErr w:type="spellStart"/>
      <w:r w:rsidRPr="00A85820">
        <w:rPr>
          <w:rFonts w:asciiTheme="majorHAnsi" w:hAnsiTheme="majorHAnsi" w:cstheme="majorHAnsi"/>
        </w:rPr>
        <w:t>centred</w:t>
      </w:r>
      <w:proofErr w:type="spellEnd"/>
      <w:r w:rsidRPr="00A85820">
        <w:rPr>
          <w:rFonts w:asciiTheme="majorHAnsi" w:hAnsiTheme="majorHAnsi" w:cstheme="majorHAnsi"/>
        </w:rPr>
        <w:t xml:space="preserve"> care planning values and principles so that, for example, the person is not given the medicine in food or drink that they would not usually choose or might dislike.</w:t>
      </w:r>
    </w:p>
    <w:p w14:paraId="28C5B31D" w14:textId="77777777" w:rsidR="00A85820" w:rsidRPr="00A85820" w:rsidRDefault="00A85820" w:rsidP="00B647BE">
      <w:pPr>
        <w:pStyle w:val="BodyText"/>
        <w:numPr>
          <w:ilvl w:val="0"/>
          <w:numId w:val="23"/>
        </w:numPr>
        <w:jc w:val="both"/>
        <w:rPr>
          <w:rFonts w:asciiTheme="majorHAnsi" w:hAnsiTheme="majorHAnsi" w:cstheme="majorHAnsi"/>
        </w:rPr>
      </w:pPr>
      <w:r w:rsidRPr="00A85820">
        <w:rPr>
          <w:rFonts w:asciiTheme="majorHAnsi" w:hAnsiTheme="majorHAnsi" w:cstheme="majorHAnsi"/>
        </w:rPr>
        <w:t>Specific protocols will be needed for each medicine given covertly and for the different types of drugs prescribed, particularly if they entail administration of psychotropic or controlled drugs, which must adhere to all procedures for their administration by whatever route.</w:t>
      </w:r>
    </w:p>
    <w:p w14:paraId="28C5B31E" w14:textId="77777777" w:rsidR="00A85820" w:rsidRPr="00A85820" w:rsidRDefault="00A85820" w:rsidP="00B647BE">
      <w:pPr>
        <w:pStyle w:val="BodyText"/>
        <w:numPr>
          <w:ilvl w:val="0"/>
          <w:numId w:val="23"/>
        </w:numPr>
        <w:jc w:val="both"/>
        <w:rPr>
          <w:rFonts w:asciiTheme="majorHAnsi" w:hAnsiTheme="majorHAnsi" w:cstheme="majorHAnsi"/>
        </w:rPr>
      </w:pPr>
      <w:r w:rsidRPr="00A85820">
        <w:rPr>
          <w:rFonts w:asciiTheme="majorHAnsi" w:hAnsiTheme="majorHAnsi" w:cstheme="majorHAnsi"/>
        </w:rPr>
        <w:t>A specific protocol will be needed if the medicine is to be taken on an “as required” basis, which will include a risk assessment, precise instructions to staff administering it, clear recording of the reasons for administration, times and dosages, and close monitoring.</w:t>
      </w:r>
    </w:p>
    <w:p w14:paraId="28C5B31F" w14:textId="77777777" w:rsidR="00A85820" w:rsidRPr="00A85820" w:rsidRDefault="00A85820" w:rsidP="00B647BE">
      <w:pPr>
        <w:pStyle w:val="BodyText"/>
        <w:numPr>
          <w:ilvl w:val="0"/>
          <w:numId w:val="23"/>
        </w:numPr>
        <w:jc w:val="both"/>
        <w:rPr>
          <w:rFonts w:asciiTheme="majorHAnsi" w:hAnsiTheme="majorHAnsi" w:cstheme="majorHAnsi"/>
        </w:rPr>
      </w:pPr>
      <w:r w:rsidRPr="00A85820">
        <w:rPr>
          <w:rFonts w:asciiTheme="majorHAnsi" w:hAnsiTheme="majorHAnsi" w:cstheme="majorHAnsi"/>
        </w:rPr>
        <w:t>All relevant information must be recorded on the person’s care plan and administrations carefully recorded on the person’s MAR charts. The records must be checked regularly by a designated nurse or manager to ensure adherence to the care plan, and reviews carried out at least monthly or more often if needed with all the people involved in the decision-making.</w:t>
      </w:r>
    </w:p>
    <w:p w14:paraId="28C5B320" w14:textId="77777777" w:rsidR="00A85820" w:rsidRPr="00A85820" w:rsidRDefault="00A85820" w:rsidP="00B647BE">
      <w:pPr>
        <w:pStyle w:val="BodyText"/>
        <w:numPr>
          <w:ilvl w:val="0"/>
          <w:numId w:val="23"/>
        </w:numPr>
        <w:jc w:val="both"/>
        <w:rPr>
          <w:rFonts w:asciiTheme="majorHAnsi" w:hAnsiTheme="majorHAnsi" w:cstheme="majorHAnsi"/>
        </w:rPr>
      </w:pPr>
      <w:r w:rsidRPr="00A85820">
        <w:rPr>
          <w:rFonts w:asciiTheme="majorHAnsi" w:hAnsiTheme="majorHAnsi" w:cstheme="majorHAnsi"/>
        </w:rPr>
        <w:t>An important feature of the review is to decide if it will be possible to discontinue the practice of giving the person medication without their consent or knowledge (which is in line with all mental incapacity best interest decisions).</w:t>
      </w:r>
    </w:p>
    <w:p w14:paraId="28C5B321" w14:textId="77777777" w:rsidR="008C4B79" w:rsidRDefault="00A85820" w:rsidP="00B647BE">
      <w:pPr>
        <w:pStyle w:val="BodyText"/>
        <w:numPr>
          <w:ilvl w:val="0"/>
          <w:numId w:val="23"/>
        </w:numPr>
        <w:jc w:val="both"/>
        <w:rPr>
          <w:rFonts w:asciiTheme="majorHAnsi" w:hAnsiTheme="majorHAnsi" w:cstheme="majorHAnsi"/>
        </w:rPr>
      </w:pPr>
      <w:r w:rsidRPr="00A85820">
        <w:rPr>
          <w:rFonts w:asciiTheme="majorHAnsi" w:hAnsiTheme="majorHAnsi" w:cstheme="majorHAnsi"/>
        </w:rPr>
        <w:t>It will also be important to discuss at review any other implications of the covert administration practices being followed, for example, the need for safeguarding.</w:t>
      </w:r>
    </w:p>
    <w:p w14:paraId="28C5B322" w14:textId="77777777" w:rsidR="006661EB" w:rsidRPr="006661EB" w:rsidRDefault="006661EB" w:rsidP="00347E61">
      <w:pPr>
        <w:pStyle w:val="BodyText"/>
        <w:ind w:left="360"/>
        <w:jc w:val="both"/>
        <w:rPr>
          <w:rFonts w:asciiTheme="majorHAnsi" w:hAnsiTheme="majorHAnsi" w:cstheme="majorHAnsi"/>
        </w:rPr>
      </w:pPr>
    </w:p>
    <w:p w14:paraId="28C5B323" w14:textId="77777777" w:rsidR="008C4B79" w:rsidRPr="008C4B79" w:rsidRDefault="008C4B79" w:rsidP="00B647BE">
      <w:pPr>
        <w:pStyle w:val="BodyText"/>
        <w:jc w:val="both"/>
        <w:rPr>
          <w:rFonts w:asciiTheme="majorHAnsi" w:hAnsiTheme="majorHAnsi" w:cstheme="majorHAnsi"/>
          <w:b/>
          <w:sz w:val="28"/>
          <w:szCs w:val="28"/>
        </w:rPr>
      </w:pPr>
      <w:r w:rsidRPr="008C4B79">
        <w:rPr>
          <w:rFonts w:asciiTheme="majorHAnsi" w:hAnsiTheme="majorHAnsi" w:cstheme="majorHAnsi"/>
          <w:b/>
          <w:sz w:val="28"/>
          <w:szCs w:val="28"/>
        </w:rPr>
        <w:t>Disposal of Medicines (Where Applicable)</w:t>
      </w:r>
    </w:p>
    <w:p w14:paraId="28C5B324" w14:textId="77777777" w:rsidR="008C4B79" w:rsidRPr="008C4B79" w:rsidRDefault="008C4B79" w:rsidP="00B647BE">
      <w:pPr>
        <w:pStyle w:val="BodyText"/>
        <w:jc w:val="both"/>
        <w:rPr>
          <w:rFonts w:asciiTheme="majorHAnsi" w:hAnsiTheme="majorHAnsi" w:cstheme="majorHAnsi"/>
        </w:rPr>
      </w:pPr>
      <w:r w:rsidRPr="008C4B79">
        <w:rPr>
          <w:rFonts w:asciiTheme="majorHAnsi" w:hAnsiTheme="majorHAnsi" w:cstheme="majorHAnsi"/>
        </w:rPr>
        <w:t xml:space="preserve">If </w:t>
      </w:r>
      <w:r>
        <w:rPr>
          <w:rFonts w:asciiTheme="majorHAnsi" w:hAnsiTheme="majorHAnsi" w:cstheme="majorHAnsi"/>
        </w:rPr>
        <w:t>Zenith Care</w:t>
      </w:r>
      <w:r w:rsidRPr="008C4B79">
        <w:rPr>
          <w:rFonts w:asciiTheme="majorHAnsi" w:hAnsiTheme="majorHAnsi" w:cstheme="majorHAnsi"/>
        </w:rPr>
        <w:t xml:space="preserve"> agrees to the disposal of any unwanted, damaged, out-of-date or part-used medicines on behalf of the service user, it will first obtain agreement from the person (or their family member or carer) on how the medicine</w:t>
      </w:r>
      <w:r>
        <w:rPr>
          <w:rFonts w:asciiTheme="majorHAnsi" w:hAnsiTheme="majorHAnsi" w:cstheme="majorHAnsi"/>
        </w:rPr>
        <w:t>s should be safely disposed of.</w:t>
      </w:r>
    </w:p>
    <w:p w14:paraId="28C5B325" w14:textId="77777777" w:rsidR="008C4B79" w:rsidRPr="008C4B79" w:rsidRDefault="008C4B79" w:rsidP="00B647BE">
      <w:pPr>
        <w:pStyle w:val="BodyText"/>
        <w:jc w:val="both"/>
        <w:rPr>
          <w:rFonts w:asciiTheme="majorHAnsi" w:hAnsiTheme="majorHAnsi" w:cstheme="majorHAnsi"/>
        </w:rPr>
      </w:pPr>
      <w:r w:rsidRPr="008C4B79">
        <w:rPr>
          <w:rFonts w:asciiTheme="majorHAnsi" w:hAnsiTheme="majorHAnsi" w:cstheme="majorHAnsi"/>
        </w:rPr>
        <w:t>The procedures should be in line with local policies, which are usually to return them to a pharmacy for safe disposal with special considerations given for the disposal of controlled drugs, needles and syringes, which also in line with local procedures could involve using a l</w:t>
      </w:r>
      <w:r>
        <w:rPr>
          <w:rFonts w:asciiTheme="majorHAnsi" w:hAnsiTheme="majorHAnsi" w:cstheme="majorHAnsi"/>
        </w:rPr>
        <w:t>icensed waste disposal service.</w:t>
      </w:r>
    </w:p>
    <w:p w14:paraId="28C5B326" w14:textId="77777777" w:rsidR="008C4B79" w:rsidRPr="008C4B79" w:rsidRDefault="008C4B79" w:rsidP="00B647BE">
      <w:pPr>
        <w:pStyle w:val="BodyText"/>
        <w:jc w:val="both"/>
        <w:rPr>
          <w:rFonts w:asciiTheme="majorHAnsi" w:hAnsiTheme="majorHAnsi" w:cstheme="majorHAnsi"/>
        </w:rPr>
      </w:pPr>
      <w:r>
        <w:rPr>
          <w:rFonts w:asciiTheme="majorHAnsi" w:hAnsiTheme="majorHAnsi" w:cstheme="majorHAnsi"/>
        </w:rPr>
        <w:t>Zenith Care</w:t>
      </w:r>
      <w:r w:rsidRPr="008C4B79">
        <w:rPr>
          <w:rFonts w:asciiTheme="majorHAnsi" w:hAnsiTheme="majorHAnsi" w:cstheme="majorHAnsi"/>
        </w:rPr>
        <w:t xml:space="preserve"> will consult local pharmacists, health professionals and the local authority waste disposal service over the correct proced</w:t>
      </w:r>
      <w:r>
        <w:rPr>
          <w:rFonts w:asciiTheme="majorHAnsi" w:hAnsiTheme="majorHAnsi" w:cstheme="majorHAnsi"/>
        </w:rPr>
        <w:t>ures for any specific products.</w:t>
      </w:r>
    </w:p>
    <w:p w14:paraId="28C5B327" w14:textId="77777777" w:rsidR="008C4B79" w:rsidRDefault="008C4B79" w:rsidP="00B647BE">
      <w:pPr>
        <w:pStyle w:val="BodyText"/>
        <w:jc w:val="both"/>
        <w:rPr>
          <w:rFonts w:asciiTheme="majorHAnsi" w:hAnsiTheme="majorHAnsi" w:cstheme="majorHAnsi"/>
        </w:rPr>
      </w:pPr>
      <w:r>
        <w:rPr>
          <w:rFonts w:asciiTheme="majorHAnsi" w:hAnsiTheme="majorHAnsi" w:cstheme="majorHAnsi"/>
        </w:rPr>
        <w:t>Zenith Care</w:t>
      </w:r>
      <w:r w:rsidRPr="008C4B79">
        <w:rPr>
          <w:rFonts w:asciiTheme="majorHAnsi" w:hAnsiTheme="majorHAnsi" w:cstheme="majorHAnsi"/>
        </w:rPr>
        <w:t xml:space="preserve"> will keep a record of the actions taken, including the name and quantity of medicine, the name of the person returning the medicine, the date returned and the name of the pharmacy to which the medicines have been returned.</w:t>
      </w:r>
    </w:p>
    <w:p w14:paraId="28C5B328" w14:textId="77777777" w:rsidR="008C4B79" w:rsidRPr="00FB297A" w:rsidRDefault="008C4B79" w:rsidP="00B647BE">
      <w:pPr>
        <w:pStyle w:val="BodyText"/>
        <w:jc w:val="both"/>
        <w:rPr>
          <w:rFonts w:asciiTheme="majorHAnsi" w:hAnsiTheme="majorHAnsi" w:cstheme="majorHAnsi"/>
        </w:rPr>
      </w:pPr>
    </w:p>
    <w:p w14:paraId="28C5B329" w14:textId="77777777" w:rsidR="007C5E16" w:rsidRPr="00FB297A" w:rsidRDefault="008C4B79" w:rsidP="00B647BE">
      <w:pPr>
        <w:pStyle w:val="Heading3"/>
        <w:jc w:val="both"/>
        <w:rPr>
          <w:rFonts w:cstheme="majorHAnsi"/>
          <w:color w:val="auto"/>
        </w:rPr>
      </w:pPr>
      <w:bookmarkStart w:id="15" w:name="WKID-201712011523280126-45317725"/>
      <w:proofErr w:type="spellStart"/>
      <w:r>
        <w:rPr>
          <w:rFonts w:cstheme="majorHAnsi"/>
          <w:color w:val="auto"/>
        </w:rPr>
        <w:lastRenderedPageBreak/>
        <w:t>Specialised</w:t>
      </w:r>
      <w:proofErr w:type="spellEnd"/>
      <w:r>
        <w:rPr>
          <w:rFonts w:cstheme="majorHAnsi"/>
          <w:color w:val="auto"/>
        </w:rPr>
        <w:t xml:space="preserve"> A</w:t>
      </w:r>
      <w:r w:rsidR="00BF64A4" w:rsidRPr="00FB297A">
        <w:rPr>
          <w:rFonts w:cstheme="majorHAnsi"/>
          <w:color w:val="auto"/>
        </w:rPr>
        <w:t>dministration</w:t>
      </w:r>
      <w:bookmarkEnd w:id="15"/>
    </w:p>
    <w:p w14:paraId="28C5B32A" w14:textId="77777777" w:rsidR="007C5E16" w:rsidRPr="00FB297A" w:rsidRDefault="00BF64A4" w:rsidP="00B647BE">
      <w:pPr>
        <w:pStyle w:val="FirstParagraph"/>
        <w:jc w:val="both"/>
        <w:rPr>
          <w:rFonts w:asciiTheme="majorHAnsi" w:hAnsiTheme="majorHAnsi" w:cstheme="majorHAnsi"/>
        </w:rPr>
      </w:pPr>
      <w:r w:rsidRPr="00FB297A">
        <w:rPr>
          <w:rFonts w:asciiTheme="majorHAnsi" w:hAnsiTheme="majorHAnsi" w:cstheme="majorHAnsi"/>
        </w:rPr>
        <w:t>In exceptional circumstances and following an assessment by a healthcare professional,</w:t>
      </w:r>
      <w:r w:rsidR="0045557B">
        <w:rPr>
          <w:rFonts w:asciiTheme="majorHAnsi" w:hAnsiTheme="majorHAnsi" w:cstheme="majorHAnsi"/>
        </w:rPr>
        <w:t xml:space="preserve"> </w:t>
      </w:r>
      <w:r w:rsidR="00947B6A" w:rsidRPr="00FB297A">
        <w:rPr>
          <w:rFonts w:asciiTheme="majorHAnsi" w:hAnsiTheme="majorHAnsi" w:cstheme="majorHAnsi"/>
        </w:rPr>
        <w:t>if any of our care worker is asked</w:t>
      </w:r>
      <w:r w:rsidRPr="00FB297A">
        <w:rPr>
          <w:rFonts w:asciiTheme="majorHAnsi" w:hAnsiTheme="majorHAnsi" w:cstheme="majorHAnsi"/>
        </w:rPr>
        <w:t xml:space="preserve"> to administer medication by a specialist technique including:</w:t>
      </w:r>
    </w:p>
    <w:p w14:paraId="28C5B32B" w14:textId="77777777" w:rsidR="007C5E16" w:rsidRPr="00FB297A" w:rsidRDefault="00BF64A4" w:rsidP="00B647BE">
      <w:pPr>
        <w:numPr>
          <w:ilvl w:val="0"/>
          <w:numId w:val="13"/>
        </w:numPr>
        <w:jc w:val="both"/>
        <w:rPr>
          <w:rFonts w:asciiTheme="majorHAnsi" w:hAnsiTheme="majorHAnsi" w:cstheme="majorHAnsi"/>
        </w:rPr>
      </w:pPr>
      <w:r w:rsidRPr="00FB297A">
        <w:rPr>
          <w:rFonts w:asciiTheme="majorHAnsi" w:hAnsiTheme="majorHAnsi" w:cstheme="majorHAnsi"/>
        </w:rPr>
        <w:t>rectal administration, eg suppositories, diazepam (for epileptic seizure)</w:t>
      </w:r>
    </w:p>
    <w:p w14:paraId="28C5B32C" w14:textId="77777777" w:rsidR="007C5E16" w:rsidRPr="00FB297A" w:rsidRDefault="00BF64A4" w:rsidP="00B647BE">
      <w:pPr>
        <w:numPr>
          <w:ilvl w:val="0"/>
          <w:numId w:val="13"/>
        </w:numPr>
        <w:jc w:val="both"/>
        <w:rPr>
          <w:rFonts w:asciiTheme="majorHAnsi" w:hAnsiTheme="majorHAnsi" w:cstheme="majorHAnsi"/>
        </w:rPr>
      </w:pPr>
      <w:r w:rsidRPr="00FB297A">
        <w:rPr>
          <w:rFonts w:asciiTheme="majorHAnsi" w:hAnsiTheme="majorHAnsi" w:cstheme="majorHAnsi"/>
        </w:rPr>
        <w:t>insulin by injection</w:t>
      </w:r>
    </w:p>
    <w:p w14:paraId="28C5B32D" w14:textId="77777777" w:rsidR="007C5E16" w:rsidRPr="00FB297A" w:rsidRDefault="00BF64A4" w:rsidP="00B647BE">
      <w:pPr>
        <w:numPr>
          <w:ilvl w:val="0"/>
          <w:numId w:val="13"/>
        </w:numPr>
        <w:jc w:val="both"/>
        <w:rPr>
          <w:rFonts w:asciiTheme="majorHAnsi" w:hAnsiTheme="majorHAnsi" w:cstheme="majorHAnsi"/>
        </w:rPr>
      </w:pPr>
      <w:r w:rsidRPr="00FB297A">
        <w:rPr>
          <w:rFonts w:asciiTheme="majorHAnsi" w:hAnsiTheme="majorHAnsi" w:cstheme="majorHAnsi"/>
        </w:rPr>
        <w:t>administration through a Percutaneous Endoscopic Gastrostomy (PEG).</w:t>
      </w:r>
    </w:p>
    <w:p w14:paraId="28C5B32E" w14:textId="77777777" w:rsidR="007C5E16" w:rsidRPr="00FB297A" w:rsidRDefault="00BF64A4" w:rsidP="00B647BE">
      <w:pPr>
        <w:pStyle w:val="FirstParagraph"/>
        <w:jc w:val="both"/>
        <w:rPr>
          <w:rFonts w:asciiTheme="majorHAnsi" w:hAnsiTheme="majorHAnsi" w:cstheme="majorHAnsi"/>
        </w:rPr>
      </w:pPr>
      <w:r w:rsidRPr="00FB297A">
        <w:rPr>
          <w:rFonts w:asciiTheme="majorHAnsi" w:hAnsiTheme="majorHAnsi" w:cstheme="majorHAnsi"/>
        </w:rPr>
        <w:t>Any care worker asked to carry out any such procedu</w:t>
      </w:r>
      <w:r w:rsidR="00947B6A" w:rsidRPr="00FB297A">
        <w:rPr>
          <w:rFonts w:asciiTheme="majorHAnsi" w:hAnsiTheme="majorHAnsi" w:cstheme="majorHAnsi"/>
        </w:rPr>
        <w:t xml:space="preserve">re must agree to doing so </w:t>
      </w:r>
      <w:proofErr w:type="gramStart"/>
      <w:r w:rsidR="00947B6A" w:rsidRPr="00FB297A">
        <w:rPr>
          <w:rFonts w:asciiTheme="majorHAnsi" w:hAnsiTheme="majorHAnsi" w:cstheme="majorHAnsi"/>
        </w:rPr>
        <w:t>and  we</w:t>
      </w:r>
      <w:proofErr w:type="gramEnd"/>
      <w:r w:rsidR="00947B6A" w:rsidRPr="00FB297A">
        <w:rPr>
          <w:rFonts w:asciiTheme="majorHAnsi" w:hAnsiTheme="majorHAnsi" w:cstheme="majorHAnsi"/>
        </w:rPr>
        <w:t xml:space="preserve"> ensure they are </w:t>
      </w:r>
      <w:r w:rsidRPr="00FB297A">
        <w:rPr>
          <w:rFonts w:asciiTheme="majorHAnsi" w:hAnsiTheme="majorHAnsi" w:cstheme="majorHAnsi"/>
        </w:rPr>
        <w:t>properly trained in that procedure with specialist supervision also provided. All procedures must be recorded on a MAR</w:t>
      </w:r>
      <w:r w:rsidR="00947B6A" w:rsidRPr="00FB297A">
        <w:rPr>
          <w:rFonts w:asciiTheme="majorHAnsi" w:hAnsiTheme="majorHAnsi" w:cstheme="majorHAnsi"/>
        </w:rPr>
        <w:t xml:space="preserve"> Sheet</w:t>
      </w:r>
      <w:r w:rsidRPr="00FB297A">
        <w:rPr>
          <w:rFonts w:asciiTheme="majorHAnsi" w:hAnsiTheme="majorHAnsi" w:cstheme="majorHAnsi"/>
        </w:rPr>
        <w:t>.</w:t>
      </w:r>
    </w:p>
    <w:p w14:paraId="28C5B32F" w14:textId="77777777" w:rsidR="007C5E16" w:rsidRPr="00FB297A" w:rsidRDefault="00BF64A4" w:rsidP="00B647BE">
      <w:pPr>
        <w:pStyle w:val="Heading2"/>
        <w:jc w:val="both"/>
        <w:rPr>
          <w:rFonts w:cstheme="majorHAnsi"/>
          <w:color w:val="auto"/>
        </w:rPr>
      </w:pPr>
      <w:bookmarkStart w:id="16" w:name="WKID-201803230749300185-11570127"/>
      <w:r w:rsidRPr="00FB297A">
        <w:rPr>
          <w:rFonts w:cstheme="majorHAnsi"/>
          <w:color w:val="auto"/>
        </w:rPr>
        <w:t>Medicines Records</w:t>
      </w:r>
      <w:bookmarkEnd w:id="16"/>
    </w:p>
    <w:p w14:paraId="28C5B330" w14:textId="77777777" w:rsidR="007C5E16" w:rsidRPr="00FB297A" w:rsidRDefault="00947B6A" w:rsidP="00B647BE">
      <w:pPr>
        <w:pStyle w:val="FirstParagraph"/>
        <w:jc w:val="both"/>
        <w:rPr>
          <w:rFonts w:asciiTheme="majorHAnsi" w:hAnsiTheme="majorHAnsi" w:cstheme="majorHAnsi"/>
        </w:rPr>
      </w:pPr>
      <w:r w:rsidRPr="00FB297A">
        <w:rPr>
          <w:rFonts w:asciiTheme="majorHAnsi" w:hAnsiTheme="majorHAnsi" w:cstheme="majorHAnsi"/>
        </w:rPr>
        <w:t>AT Zenith Care we ensure that we</w:t>
      </w:r>
      <w:r w:rsidR="00BF64A4" w:rsidRPr="00FB297A">
        <w:rPr>
          <w:rFonts w:asciiTheme="majorHAnsi" w:hAnsiTheme="majorHAnsi" w:cstheme="majorHAnsi"/>
        </w:rPr>
        <w:t xml:space="preserve"> keep a separate record within the care plan for </w:t>
      </w:r>
      <w:r w:rsidR="00BF64A4" w:rsidRPr="00FB297A">
        <w:rPr>
          <w:rFonts w:asciiTheme="majorHAnsi" w:hAnsiTheme="majorHAnsi" w:cstheme="majorHAnsi"/>
          <w:i/>
        </w:rPr>
        <w:t>all</w:t>
      </w:r>
      <w:r w:rsidR="00BF64A4" w:rsidRPr="00FB297A">
        <w:rPr>
          <w:rFonts w:asciiTheme="majorHAnsi" w:hAnsiTheme="majorHAnsi" w:cstheme="majorHAnsi"/>
        </w:rPr>
        <w:t xml:space="preserve"> medicines support it provides. The agency ensures through its monitoring and auditing arrangements that the medicines records like the other care records are accurate and kept up to date, and accessible in line with the service user’s expectations for confidentiality.</w:t>
      </w:r>
    </w:p>
    <w:p w14:paraId="28C5B331" w14:textId="77777777" w:rsidR="007C5E16" w:rsidRPr="00FB297A" w:rsidRDefault="00947B6A" w:rsidP="00B647BE">
      <w:pPr>
        <w:pStyle w:val="BodyText"/>
        <w:jc w:val="both"/>
        <w:rPr>
          <w:rFonts w:asciiTheme="majorHAnsi" w:hAnsiTheme="majorHAnsi" w:cstheme="majorHAnsi"/>
        </w:rPr>
      </w:pPr>
      <w:r w:rsidRPr="00FB297A">
        <w:rPr>
          <w:rFonts w:asciiTheme="majorHAnsi" w:hAnsiTheme="majorHAnsi" w:cstheme="majorHAnsi"/>
        </w:rPr>
        <w:t xml:space="preserve">Ore Care workers are trained to </w:t>
      </w:r>
      <w:r w:rsidR="00BF64A4" w:rsidRPr="00FB297A">
        <w:rPr>
          <w:rFonts w:asciiTheme="majorHAnsi" w:hAnsiTheme="majorHAnsi" w:cstheme="majorHAnsi"/>
        </w:rPr>
        <w:t>record on the appropriate medical administration record chart or in some cases medicines’ support section of the care plan, the medicines support given on every occasion together with any other relevant information.</w:t>
      </w:r>
    </w:p>
    <w:p w14:paraId="28C5B332" w14:textId="77777777" w:rsidR="007C5E16" w:rsidRPr="00FB297A" w:rsidRDefault="00BF64A4" w:rsidP="00B647BE">
      <w:pPr>
        <w:pStyle w:val="BodyText"/>
        <w:jc w:val="both"/>
        <w:rPr>
          <w:rFonts w:asciiTheme="majorHAnsi" w:hAnsiTheme="majorHAnsi" w:cstheme="majorHAnsi"/>
        </w:rPr>
      </w:pPr>
      <w:r w:rsidRPr="00FB297A">
        <w:rPr>
          <w:rFonts w:asciiTheme="majorHAnsi" w:hAnsiTheme="majorHAnsi" w:cstheme="majorHAnsi"/>
        </w:rPr>
        <w:t>Recording should include details of all the support provided for prescribed and over-the-counter medicines, such as:</w:t>
      </w:r>
    </w:p>
    <w:p w14:paraId="28C5B333" w14:textId="77777777" w:rsidR="007C5E16" w:rsidRPr="00FB297A" w:rsidRDefault="00BF64A4" w:rsidP="00B647BE">
      <w:pPr>
        <w:numPr>
          <w:ilvl w:val="0"/>
          <w:numId w:val="14"/>
        </w:numPr>
        <w:jc w:val="both"/>
        <w:rPr>
          <w:rFonts w:asciiTheme="majorHAnsi" w:hAnsiTheme="majorHAnsi" w:cstheme="majorHAnsi"/>
        </w:rPr>
      </w:pPr>
      <w:r w:rsidRPr="00FB297A">
        <w:rPr>
          <w:rFonts w:asciiTheme="majorHAnsi" w:hAnsiTheme="majorHAnsi" w:cstheme="majorHAnsi"/>
        </w:rPr>
        <w:t>reminding a person to take their medicine</w:t>
      </w:r>
    </w:p>
    <w:p w14:paraId="28C5B334" w14:textId="77777777" w:rsidR="007C5E16" w:rsidRPr="00FB297A" w:rsidRDefault="00BF64A4" w:rsidP="00B647BE">
      <w:pPr>
        <w:numPr>
          <w:ilvl w:val="0"/>
          <w:numId w:val="14"/>
        </w:numPr>
        <w:jc w:val="both"/>
        <w:rPr>
          <w:rFonts w:asciiTheme="majorHAnsi" w:hAnsiTheme="majorHAnsi" w:cstheme="majorHAnsi"/>
        </w:rPr>
      </w:pPr>
      <w:r w:rsidRPr="00FB297A">
        <w:rPr>
          <w:rFonts w:asciiTheme="majorHAnsi" w:hAnsiTheme="majorHAnsi" w:cstheme="majorHAnsi"/>
        </w:rPr>
        <w:t>giving the person their medicine</w:t>
      </w:r>
    </w:p>
    <w:p w14:paraId="28C5B335" w14:textId="77777777" w:rsidR="007C5E16" w:rsidRPr="00FB297A" w:rsidRDefault="00BF64A4" w:rsidP="00B647BE">
      <w:pPr>
        <w:numPr>
          <w:ilvl w:val="0"/>
          <w:numId w:val="14"/>
        </w:numPr>
        <w:jc w:val="both"/>
        <w:rPr>
          <w:rFonts w:asciiTheme="majorHAnsi" w:hAnsiTheme="majorHAnsi" w:cstheme="majorHAnsi"/>
        </w:rPr>
      </w:pPr>
      <w:r w:rsidRPr="00FB297A">
        <w:rPr>
          <w:rFonts w:asciiTheme="majorHAnsi" w:hAnsiTheme="majorHAnsi" w:cstheme="majorHAnsi"/>
        </w:rPr>
        <w:t>recording whether the person has taken or declined their medicine.</w:t>
      </w:r>
    </w:p>
    <w:p w14:paraId="28C5B336" w14:textId="77777777" w:rsidR="007C5E16" w:rsidRPr="00FB297A" w:rsidRDefault="00947B6A" w:rsidP="00B647BE">
      <w:pPr>
        <w:pStyle w:val="FirstParagraph"/>
        <w:jc w:val="both"/>
        <w:rPr>
          <w:rFonts w:asciiTheme="majorHAnsi" w:hAnsiTheme="majorHAnsi" w:cstheme="majorHAnsi"/>
        </w:rPr>
      </w:pPr>
      <w:r w:rsidRPr="00FB297A">
        <w:rPr>
          <w:rFonts w:asciiTheme="majorHAnsi" w:hAnsiTheme="majorHAnsi" w:cstheme="majorHAnsi"/>
        </w:rPr>
        <w:t>If Zenith Care</w:t>
      </w:r>
      <w:r w:rsidR="00BF64A4" w:rsidRPr="00FB297A">
        <w:rPr>
          <w:rFonts w:asciiTheme="majorHAnsi" w:hAnsiTheme="majorHAnsi" w:cstheme="majorHAnsi"/>
        </w:rPr>
        <w:t xml:space="preserve"> workers are responsible for giving any medicines, they are expected to record their actions on a medicines administration record such as one obtained from the supply</w:t>
      </w:r>
      <w:r w:rsidRPr="00FB297A">
        <w:rPr>
          <w:rFonts w:asciiTheme="majorHAnsi" w:hAnsiTheme="majorHAnsi" w:cstheme="majorHAnsi"/>
        </w:rPr>
        <w:t>ing pharmacist, or Zenith Care ‘s o</w:t>
      </w:r>
      <w:r w:rsidR="00BF64A4" w:rsidRPr="00FB297A">
        <w:rPr>
          <w:rFonts w:asciiTheme="majorHAnsi" w:hAnsiTheme="majorHAnsi" w:cstheme="majorHAnsi"/>
        </w:rPr>
        <w:t>wn, produced to enable all required information to be recorded.</w:t>
      </w:r>
    </w:p>
    <w:p w14:paraId="28C5B337" w14:textId="77777777" w:rsidR="007C5E16" w:rsidRPr="00FB297A" w:rsidRDefault="00BF64A4" w:rsidP="00B647BE">
      <w:pPr>
        <w:pStyle w:val="BodyText"/>
        <w:jc w:val="both"/>
        <w:rPr>
          <w:rFonts w:asciiTheme="majorHAnsi" w:hAnsiTheme="majorHAnsi" w:cstheme="majorHAnsi"/>
        </w:rPr>
      </w:pPr>
      <w:r w:rsidRPr="00FB297A">
        <w:rPr>
          <w:rFonts w:asciiTheme="majorHAnsi" w:hAnsiTheme="majorHAnsi" w:cstheme="majorHAnsi"/>
        </w:rPr>
        <w:t>All medicines administration records used will include:</w:t>
      </w:r>
    </w:p>
    <w:p w14:paraId="28C5B338" w14:textId="77777777" w:rsidR="007C5E16" w:rsidRPr="00FB297A" w:rsidRDefault="00BF64A4" w:rsidP="00B647BE">
      <w:pPr>
        <w:numPr>
          <w:ilvl w:val="0"/>
          <w:numId w:val="15"/>
        </w:numPr>
        <w:jc w:val="both"/>
        <w:rPr>
          <w:rFonts w:asciiTheme="majorHAnsi" w:hAnsiTheme="majorHAnsi" w:cstheme="majorHAnsi"/>
        </w:rPr>
      </w:pPr>
      <w:r w:rsidRPr="00FB297A">
        <w:rPr>
          <w:rFonts w:asciiTheme="majorHAnsi" w:hAnsiTheme="majorHAnsi" w:cstheme="majorHAnsi"/>
        </w:rPr>
        <w:t>the person’s name, date of birth and, if known, NHS number</w:t>
      </w:r>
    </w:p>
    <w:p w14:paraId="28C5B339" w14:textId="77777777" w:rsidR="007C5E16" w:rsidRPr="00FB297A" w:rsidRDefault="00BF64A4" w:rsidP="00B647BE">
      <w:pPr>
        <w:numPr>
          <w:ilvl w:val="0"/>
          <w:numId w:val="15"/>
        </w:numPr>
        <w:jc w:val="both"/>
        <w:rPr>
          <w:rFonts w:asciiTheme="majorHAnsi" w:hAnsiTheme="majorHAnsi" w:cstheme="majorHAnsi"/>
        </w:rPr>
      </w:pPr>
      <w:r w:rsidRPr="00FB297A">
        <w:rPr>
          <w:rFonts w:asciiTheme="majorHAnsi" w:hAnsiTheme="majorHAnsi" w:cstheme="majorHAnsi"/>
        </w:rPr>
        <w:t>the name, formulation and strength of the medicine(s)</w:t>
      </w:r>
    </w:p>
    <w:p w14:paraId="28C5B33A" w14:textId="77777777" w:rsidR="007C5E16" w:rsidRPr="00FB297A" w:rsidRDefault="00BF64A4" w:rsidP="00B647BE">
      <w:pPr>
        <w:numPr>
          <w:ilvl w:val="0"/>
          <w:numId w:val="15"/>
        </w:numPr>
        <w:jc w:val="both"/>
        <w:rPr>
          <w:rFonts w:asciiTheme="majorHAnsi" w:hAnsiTheme="majorHAnsi" w:cstheme="majorHAnsi"/>
        </w:rPr>
      </w:pPr>
      <w:r w:rsidRPr="00FB297A">
        <w:rPr>
          <w:rFonts w:asciiTheme="majorHAnsi" w:hAnsiTheme="majorHAnsi" w:cstheme="majorHAnsi"/>
        </w:rPr>
        <w:t>how often or the time the medicine should be taken</w:t>
      </w:r>
    </w:p>
    <w:p w14:paraId="28C5B33B" w14:textId="77777777" w:rsidR="007C5E16" w:rsidRPr="00FB297A" w:rsidRDefault="00BF64A4" w:rsidP="00B647BE">
      <w:pPr>
        <w:numPr>
          <w:ilvl w:val="0"/>
          <w:numId w:val="15"/>
        </w:numPr>
        <w:jc w:val="both"/>
        <w:rPr>
          <w:rFonts w:asciiTheme="majorHAnsi" w:hAnsiTheme="majorHAnsi" w:cstheme="majorHAnsi"/>
        </w:rPr>
      </w:pPr>
      <w:r w:rsidRPr="00FB297A">
        <w:rPr>
          <w:rFonts w:asciiTheme="majorHAnsi" w:hAnsiTheme="majorHAnsi" w:cstheme="majorHAnsi"/>
        </w:rPr>
        <w:t>how the medicine is taken or used (route of administration)</w:t>
      </w:r>
    </w:p>
    <w:p w14:paraId="28C5B33C" w14:textId="77777777" w:rsidR="007C5E16" w:rsidRPr="00FB297A" w:rsidRDefault="00BF64A4" w:rsidP="00B647BE">
      <w:pPr>
        <w:numPr>
          <w:ilvl w:val="0"/>
          <w:numId w:val="15"/>
        </w:numPr>
        <w:jc w:val="both"/>
        <w:rPr>
          <w:rFonts w:asciiTheme="majorHAnsi" w:hAnsiTheme="majorHAnsi" w:cstheme="majorHAnsi"/>
        </w:rPr>
      </w:pPr>
      <w:r w:rsidRPr="00FB297A">
        <w:rPr>
          <w:rFonts w:asciiTheme="majorHAnsi" w:hAnsiTheme="majorHAnsi" w:cstheme="majorHAnsi"/>
        </w:rPr>
        <w:t>the name of the person’s GP practice</w:t>
      </w:r>
    </w:p>
    <w:p w14:paraId="28C5B33D" w14:textId="77777777" w:rsidR="007C5E16" w:rsidRPr="00FB297A" w:rsidRDefault="00BF64A4" w:rsidP="00B647BE">
      <w:pPr>
        <w:numPr>
          <w:ilvl w:val="0"/>
          <w:numId w:val="15"/>
        </w:numPr>
        <w:jc w:val="both"/>
        <w:rPr>
          <w:rFonts w:asciiTheme="majorHAnsi" w:hAnsiTheme="majorHAnsi" w:cstheme="majorHAnsi"/>
        </w:rPr>
      </w:pPr>
      <w:r w:rsidRPr="00FB297A">
        <w:rPr>
          <w:rFonts w:asciiTheme="majorHAnsi" w:hAnsiTheme="majorHAnsi" w:cstheme="majorHAnsi"/>
        </w:rPr>
        <w:lastRenderedPageBreak/>
        <w:t>any stop or review date</w:t>
      </w:r>
    </w:p>
    <w:p w14:paraId="28C5B33E" w14:textId="77777777" w:rsidR="007C5E16" w:rsidRPr="00FB297A" w:rsidRDefault="00BF64A4" w:rsidP="00B647BE">
      <w:pPr>
        <w:numPr>
          <w:ilvl w:val="0"/>
          <w:numId w:val="15"/>
        </w:numPr>
        <w:jc w:val="both"/>
        <w:rPr>
          <w:rFonts w:asciiTheme="majorHAnsi" w:hAnsiTheme="majorHAnsi" w:cstheme="majorHAnsi"/>
        </w:rPr>
      </w:pPr>
      <w:r w:rsidRPr="00FB297A">
        <w:rPr>
          <w:rFonts w:asciiTheme="majorHAnsi" w:hAnsiTheme="majorHAnsi" w:cstheme="majorHAnsi"/>
        </w:rPr>
        <w:t>any additional information, such as specific instructions for giving a medicine, including time-specific factors, and any known drug allergies.</w:t>
      </w:r>
    </w:p>
    <w:p w14:paraId="28C5B33F" w14:textId="77777777" w:rsidR="007C5E16" w:rsidRPr="00FB297A" w:rsidRDefault="00BF64A4" w:rsidP="00B647BE">
      <w:pPr>
        <w:pStyle w:val="FirstParagraph"/>
        <w:jc w:val="both"/>
        <w:rPr>
          <w:rFonts w:asciiTheme="majorHAnsi" w:hAnsiTheme="majorHAnsi" w:cstheme="majorHAnsi"/>
        </w:rPr>
      </w:pPr>
      <w:r w:rsidRPr="00FB297A">
        <w:rPr>
          <w:rFonts w:asciiTheme="majorHAnsi" w:hAnsiTheme="majorHAnsi" w:cstheme="majorHAnsi"/>
        </w:rPr>
        <w:t>The agency will work with family members and informal carers to ensure recording can be as complete as possible. Care staff are required to always check if medicines have been correctly taken at times other than when they are giving them, and to report any concerns.</w:t>
      </w:r>
    </w:p>
    <w:p w14:paraId="28C5B340" w14:textId="77777777" w:rsidR="007C5E16" w:rsidRPr="00FB297A" w:rsidRDefault="00BF64A4" w:rsidP="00B647BE">
      <w:pPr>
        <w:pStyle w:val="Heading2"/>
        <w:jc w:val="both"/>
        <w:rPr>
          <w:rFonts w:cstheme="majorHAnsi"/>
          <w:color w:val="auto"/>
        </w:rPr>
      </w:pPr>
      <w:bookmarkStart w:id="17" w:name="WKID-201712011524540397-85353656"/>
      <w:r w:rsidRPr="00FB297A">
        <w:rPr>
          <w:rFonts w:cstheme="majorHAnsi"/>
          <w:color w:val="auto"/>
        </w:rPr>
        <w:t>Monitoring of Medication</w:t>
      </w:r>
      <w:bookmarkEnd w:id="17"/>
    </w:p>
    <w:p w14:paraId="28C5B341" w14:textId="77777777" w:rsidR="007C5E16" w:rsidRPr="00FB297A" w:rsidRDefault="00BF64A4" w:rsidP="00B647BE">
      <w:pPr>
        <w:pStyle w:val="FirstParagraph"/>
        <w:jc w:val="both"/>
        <w:rPr>
          <w:rFonts w:asciiTheme="majorHAnsi" w:hAnsiTheme="majorHAnsi" w:cstheme="majorHAnsi"/>
        </w:rPr>
      </w:pPr>
      <w:r w:rsidRPr="00FB297A">
        <w:rPr>
          <w:rFonts w:asciiTheme="majorHAnsi" w:hAnsiTheme="majorHAnsi" w:cstheme="majorHAnsi"/>
        </w:rPr>
        <w:t>Staff should always be aware of the nature of the medication being taken by individual service users and should report any change in condition that might be due to medication or side effects immediately to a child’s parent, their line manager or supervisor, or to the GP or community pharmacist.</w:t>
      </w:r>
    </w:p>
    <w:p w14:paraId="28C5B342" w14:textId="77777777" w:rsidR="007C5E16" w:rsidRPr="00FB297A" w:rsidRDefault="00947B6A" w:rsidP="00B647BE">
      <w:pPr>
        <w:pStyle w:val="BodyText"/>
        <w:jc w:val="both"/>
        <w:rPr>
          <w:rFonts w:asciiTheme="majorHAnsi" w:hAnsiTheme="majorHAnsi" w:cstheme="majorHAnsi"/>
        </w:rPr>
      </w:pPr>
      <w:r w:rsidRPr="00FB297A">
        <w:rPr>
          <w:rFonts w:asciiTheme="majorHAnsi" w:hAnsiTheme="majorHAnsi" w:cstheme="majorHAnsi"/>
        </w:rPr>
        <w:t xml:space="preserve">Zenith Care </w:t>
      </w:r>
      <w:r w:rsidR="00BF64A4" w:rsidRPr="00FB297A">
        <w:rPr>
          <w:rFonts w:asciiTheme="majorHAnsi" w:hAnsiTheme="majorHAnsi" w:cstheme="majorHAnsi"/>
        </w:rPr>
        <w:t>will work closely with community pharmacy services and with service users’ GPs to ensure that they are provided with adequate support and a seamless and integrated service relating to their medication needs, sharing all relevant information on a need-to-know basis with due regard given to service user confidentiality.</w:t>
      </w:r>
    </w:p>
    <w:p w14:paraId="28C5B343" w14:textId="77777777" w:rsidR="007C5E16" w:rsidRPr="00FB297A" w:rsidRDefault="00BF64A4" w:rsidP="00B647BE">
      <w:pPr>
        <w:pStyle w:val="Heading2"/>
        <w:jc w:val="both"/>
        <w:rPr>
          <w:rFonts w:cstheme="majorHAnsi"/>
          <w:color w:val="auto"/>
        </w:rPr>
      </w:pPr>
      <w:bookmarkStart w:id="18" w:name="WKID-201712011525340438-20297986"/>
      <w:r w:rsidRPr="00FB297A">
        <w:rPr>
          <w:rFonts w:cstheme="majorHAnsi"/>
          <w:color w:val="auto"/>
        </w:rPr>
        <w:t>Non-compliance with Medication</w:t>
      </w:r>
      <w:bookmarkEnd w:id="18"/>
    </w:p>
    <w:p w14:paraId="28C5B344" w14:textId="77777777" w:rsidR="005E021C" w:rsidRPr="00FB297A" w:rsidRDefault="00947B6A" w:rsidP="00B647BE">
      <w:pPr>
        <w:pStyle w:val="FirstParagraph"/>
        <w:jc w:val="both"/>
        <w:rPr>
          <w:rFonts w:asciiTheme="majorHAnsi" w:hAnsiTheme="majorHAnsi" w:cstheme="majorHAnsi"/>
        </w:rPr>
      </w:pPr>
      <w:r w:rsidRPr="00FB297A">
        <w:rPr>
          <w:rFonts w:asciiTheme="majorHAnsi" w:hAnsiTheme="majorHAnsi" w:cstheme="majorHAnsi"/>
        </w:rPr>
        <w:t>Zenith Care</w:t>
      </w:r>
      <w:r w:rsidR="00BF64A4" w:rsidRPr="00FB297A">
        <w:rPr>
          <w:rFonts w:asciiTheme="majorHAnsi" w:hAnsiTheme="majorHAnsi" w:cstheme="majorHAnsi"/>
        </w:rPr>
        <w:t xml:space="preserve"> </w:t>
      </w:r>
      <w:r w:rsidR="005E021C" w:rsidRPr="00FB297A">
        <w:rPr>
          <w:rFonts w:asciiTheme="majorHAnsi" w:hAnsiTheme="majorHAnsi" w:cstheme="majorHAnsi"/>
        </w:rPr>
        <w:t xml:space="preserve">understands that the correct taking of such medication is essential for the health and wellbeing of service users but also that there are circumstances whereby some service users will fail to comply with their prescribed treatments, </w:t>
      </w:r>
      <w:proofErr w:type="spellStart"/>
      <w:r w:rsidR="005E021C" w:rsidRPr="00FB297A">
        <w:rPr>
          <w:rFonts w:asciiTheme="majorHAnsi" w:hAnsiTheme="majorHAnsi" w:cstheme="majorHAnsi"/>
        </w:rPr>
        <w:t>eg</w:t>
      </w:r>
      <w:proofErr w:type="spellEnd"/>
      <w:r w:rsidR="005E021C" w:rsidRPr="00FB297A">
        <w:rPr>
          <w:rFonts w:asciiTheme="majorHAnsi" w:hAnsiTheme="majorHAnsi" w:cstheme="majorHAnsi"/>
        </w:rPr>
        <w:t xml:space="preserve"> self-medicating service users failing to take their medication as directed or non-self-medicating service users refusing their prescribed medication, or failing to swallow it and then disposing of </w:t>
      </w:r>
      <w:proofErr w:type="spellStart"/>
      <w:r w:rsidR="005E021C" w:rsidRPr="00FB297A">
        <w:rPr>
          <w:rFonts w:asciiTheme="majorHAnsi" w:hAnsiTheme="majorHAnsi" w:cstheme="majorHAnsi"/>
        </w:rPr>
        <w:t>it.</w:t>
      </w:r>
      <w:r w:rsidR="00BF64A4" w:rsidRPr="00FB297A">
        <w:rPr>
          <w:rFonts w:asciiTheme="majorHAnsi" w:hAnsiTheme="majorHAnsi" w:cstheme="majorHAnsi"/>
        </w:rPr>
        <w:t>In</w:t>
      </w:r>
      <w:proofErr w:type="spellEnd"/>
      <w:r w:rsidR="00BF64A4" w:rsidRPr="00FB297A">
        <w:rPr>
          <w:rFonts w:asciiTheme="majorHAnsi" w:hAnsiTheme="majorHAnsi" w:cstheme="majorHAnsi"/>
        </w:rPr>
        <w:t xml:space="preserve"> such cases, the service is clear that its staff have no right to force non-compliant service users to take their medication, but that staff do have a duty to refer all such occurrences back to the original prescriber, to the service user’s GP and/or to the service use</w:t>
      </w:r>
      <w:r w:rsidR="005E021C" w:rsidRPr="00FB297A">
        <w:rPr>
          <w:rFonts w:asciiTheme="majorHAnsi" w:hAnsiTheme="majorHAnsi" w:cstheme="majorHAnsi"/>
        </w:rPr>
        <w:t xml:space="preserve"> Procedures</w:t>
      </w:r>
    </w:p>
    <w:p w14:paraId="28C5B345" w14:textId="77777777" w:rsidR="007C5E16" w:rsidRPr="00FB297A" w:rsidRDefault="005E021C" w:rsidP="00B647BE">
      <w:pPr>
        <w:pStyle w:val="FirstParagraph"/>
        <w:jc w:val="both"/>
        <w:rPr>
          <w:rFonts w:asciiTheme="majorHAnsi" w:hAnsiTheme="majorHAnsi" w:cstheme="majorHAnsi"/>
        </w:rPr>
      </w:pPr>
      <w:r w:rsidRPr="00FB297A">
        <w:rPr>
          <w:rFonts w:asciiTheme="majorHAnsi" w:hAnsiTheme="majorHAnsi" w:cstheme="majorHAnsi"/>
        </w:rPr>
        <w:t xml:space="preserve">Any member of staff who is unsure of what to do regarding medication in any given situation should contact their team leader </w:t>
      </w:r>
      <w:proofErr w:type="gramStart"/>
      <w:r w:rsidRPr="00FB297A">
        <w:rPr>
          <w:rFonts w:asciiTheme="majorHAnsi" w:hAnsiTheme="majorHAnsi" w:cstheme="majorHAnsi"/>
        </w:rPr>
        <w:t>or  manager</w:t>
      </w:r>
      <w:proofErr w:type="gramEnd"/>
      <w:r w:rsidRPr="00FB297A">
        <w:rPr>
          <w:rFonts w:asciiTheme="majorHAnsi" w:hAnsiTheme="majorHAnsi" w:cstheme="majorHAnsi"/>
        </w:rPr>
        <w:t xml:space="preserve"> immediately.</w:t>
      </w:r>
      <w:r w:rsidR="00BF64A4" w:rsidRPr="00FB297A">
        <w:rPr>
          <w:rFonts w:asciiTheme="majorHAnsi" w:hAnsiTheme="majorHAnsi" w:cstheme="majorHAnsi"/>
        </w:rPr>
        <w:t xml:space="preserve"> </w:t>
      </w:r>
    </w:p>
    <w:p w14:paraId="28C5B346" w14:textId="77777777" w:rsidR="005E021C" w:rsidRPr="00FB297A" w:rsidRDefault="005E021C" w:rsidP="00B647BE">
      <w:pPr>
        <w:pStyle w:val="BodyText"/>
        <w:jc w:val="both"/>
        <w:rPr>
          <w:rFonts w:asciiTheme="majorHAnsi" w:hAnsiTheme="majorHAnsi" w:cstheme="majorHAnsi"/>
        </w:rPr>
      </w:pPr>
    </w:p>
    <w:p w14:paraId="28C5B347" w14:textId="77777777" w:rsidR="007C5E16" w:rsidRPr="00FB297A" w:rsidRDefault="00BF64A4" w:rsidP="00B647BE">
      <w:pPr>
        <w:pStyle w:val="Heading2"/>
        <w:jc w:val="both"/>
        <w:rPr>
          <w:rFonts w:cstheme="majorHAnsi"/>
          <w:color w:val="auto"/>
        </w:rPr>
      </w:pPr>
      <w:bookmarkStart w:id="19" w:name="WKID-201712011525480777-99863271"/>
      <w:r w:rsidRPr="00FB297A">
        <w:rPr>
          <w:rFonts w:cstheme="majorHAnsi"/>
          <w:color w:val="auto"/>
        </w:rPr>
        <w:t>Training</w:t>
      </w:r>
      <w:bookmarkEnd w:id="19"/>
    </w:p>
    <w:p w14:paraId="28C5B348" w14:textId="77777777" w:rsidR="007C5E16" w:rsidRPr="00FB297A" w:rsidRDefault="005E021C" w:rsidP="00B647BE">
      <w:pPr>
        <w:pStyle w:val="FirstParagraph"/>
        <w:jc w:val="both"/>
        <w:rPr>
          <w:rFonts w:asciiTheme="majorHAnsi" w:hAnsiTheme="majorHAnsi" w:cstheme="majorHAnsi"/>
        </w:rPr>
      </w:pPr>
      <w:r w:rsidRPr="00FB297A">
        <w:rPr>
          <w:rFonts w:asciiTheme="majorHAnsi" w:hAnsiTheme="majorHAnsi" w:cstheme="majorHAnsi"/>
        </w:rPr>
        <w:t>At Zenith Care</w:t>
      </w:r>
      <w:r w:rsidR="00BF64A4" w:rsidRPr="00FB297A">
        <w:rPr>
          <w:rFonts w:asciiTheme="majorHAnsi" w:hAnsiTheme="majorHAnsi" w:cstheme="majorHAnsi"/>
        </w:rPr>
        <w:t>:</w:t>
      </w:r>
    </w:p>
    <w:p w14:paraId="28C5B349" w14:textId="77777777" w:rsidR="007C5E16" w:rsidRDefault="00BF64A4" w:rsidP="00B647BE">
      <w:pPr>
        <w:numPr>
          <w:ilvl w:val="0"/>
          <w:numId w:val="16"/>
        </w:numPr>
        <w:jc w:val="both"/>
        <w:rPr>
          <w:rFonts w:asciiTheme="majorHAnsi" w:hAnsiTheme="majorHAnsi" w:cstheme="majorHAnsi"/>
        </w:rPr>
      </w:pPr>
      <w:r w:rsidRPr="00FB297A">
        <w:rPr>
          <w:rFonts w:asciiTheme="majorHAnsi" w:hAnsiTheme="majorHAnsi" w:cstheme="majorHAnsi"/>
        </w:rPr>
        <w:t>All new staff will receive training as part of their induction covering basic information about common medicines and how to recognise and deal with medication problems. Those who will be involved in medicines administration in people’s homes will have additional training to the level required by their roles and responsibilities.</w:t>
      </w:r>
    </w:p>
    <w:p w14:paraId="28C5B34A" w14:textId="77777777" w:rsidR="00B647BE" w:rsidRPr="00B647BE" w:rsidRDefault="00B647BE" w:rsidP="00B647BE">
      <w:pPr>
        <w:pStyle w:val="FirstParagraph"/>
        <w:numPr>
          <w:ilvl w:val="0"/>
          <w:numId w:val="16"/>
        </w:numPr>
        <w:jc w:val="both"/>
        <w:rPr>
          <w:rFonts w:asciiTheme="majorHAnsi" w:hAnsiTheme="majorHAnsi" w:cstheme="majorHAnsi"/>
        </w:rPr>
      </w:pPr>
      <w:r w:rsidRPr="00B647BE">
        <w:rPr>
          <w:rFonts w:asciiTheme="majorHAnsi" w:hAnsiTheme="majorHAnsi" w:cstheme="majorHAnsi"/>
        </w:rPr>
        <w:lastRenderedPageBreak/>
        <w:t>All staff involved in the giving of medicines without a person’s consent and knowledge will receive training on the care service’s policy and procedures and correct administration methods. Only staff who have been assessed as competent will give any medicine covertly.</w:t>
      </w:r>
    </w:p>
    <w:p w14:paraId="28C5B34B" w14:textId="77777777" w:rsidR="00B647BE" w:rsidRPr="00B647BE" w:rsidRDefault="00B647BE" w:rsidP="00B647BE">
      <w:pPr>
        <w:pStyle w:val="BodyText"/>
        <w:numPr>
          <w:ilvl w:val="0"/>
          <w:numId w:val="16"/>
        </w:numPr>
        <w:jc w:val="both"/>
        <w:rPr>
          <w:rFonts w:asciiTheme="majorHAnsi" w:hAnsiTheme="majorHAnsi" w:cstheme="majorHAnsi"/>
        </w:rPr>
      </w:pPr>
      <w:r w:rsidRPr="00B647BE">
        <w:rPr>
          <w:rFonts w:asciiTheme="majorHAnsi" w:hAnsiTheme="majorHAnsi" w:cstheme="majorHAnsi"/>
        </w:rPr>
        <w:t>The training will ensure that staff understand the safeguarding, mental capacity issues that are involved in the implementation of the policy, and the importance of a multi-disciplinary approach.</w:t>
      </w:r>
    </w:p>
    <w:p w14:paraId="28C5B34C" w14:textId="77777777" w:rsidR="00B647BE" w:rsidRPr="00B647BE" w:rsidRDefault="00B647BE" w:rsidP="00B647BE">
      <w:pPr>
        <w:pStyle w:val="BodyText"/>
        <w:numPr>
          <w:ilvl w:val="0"/>
          <w:numId w:val="16"/>
        </w:numPr>
        <w:jc w:val="both"/>
        <w:rPr>
          <w:rFonts w:asciiTheme="majorHAnsi" w:hAnsiTheme="majorHAnsi" w:cstheme="majorHAnsi"/>
        </w:rPr>
      </w:pPr>
      <w:r w:rsidRPr="00B647BE">
        <w:rPr>
          <w:rFonts w:asciiTheme="majorHAnsi" w:hAnsiTheme="majorHAnsi" w:cstheme="majorHAnsi"/>
        </w:rPr>
        <w:t xml:space="preserve">The training will form part of the care service’s wider training </w:t>
      </w:r>
      <w:proofErr w:type="spellStart"/>
      <w:r w:rsidRPr="00B647BE">
        <w:rPr>
          <w:rFonts w:asciiTheme="majorHAnsi" w:hAnsiTheme="majorHAnsi" w:cstheme="majorHAnsi"/>
        </w:rPr>
        <w:t>programme</w:t>
      </w:r>
      <w:proofErr w:type="spellEnd"/>
      <w:r w:rsidRPr="00B647BE">
        <w:rPr>
          <w:rFonts w:asciiTheme="majorHAnsi" w:hAnsiTheme="majorHAnsi" w:cstheme="majorHAnsi"/>
        </w:rPr>
        <w:t xml:space="preserve"> in the safe administration of medication and will be tailored to staff roles and responsibilities.</w:t>
      </w:r>
    </w:p>
    <w:p w14:paraId="28C5B34D" w14:textId="77777777" w:rsidR="007C5E16" w:rsidRPr="00FB297A" w:rsidRDefault="00BF64A4" w:rsidP="00B647BE">
      <w:pPr>
        <w:numPr>
          <w:ilvl w:val="0"/>
          <w:numId w:val="16"/>
        </w:numPr>
        <w:jc w:val="both"/>
        <w:rPr>
          <w:rFonts w:asciiTheme="majorHAnsi" w:hAnsiTheme="majorHAnsi" w:cstheme="majorHAnsi"/>
        </w:rPr>
      </w:pPr>
      <w:r w:rsidRPr="00FB297A">
        <w:rPr>
          <w:rFonts w:asciiTheme="majorHAnsi" w:hAnsiTheme="majorHAnsi" w:cstheme="majorHAnsi"/>
        </w:rPr>
        <w:t>All training will reflect up-to-date evidence-based guidelines.</w:t>
      </w:r>
    </w:p>
    <w:p w14:paraId="28C5B34E" w14:textId="77777777" w:rsidR="007C5E16" w:rsidRPr="00FB297A" w:rsidRDefault="00BF64A4" w:rsidP="00B647BE">
      <w:pPr>
        <w:numPr>
          <w:ilvl w:val="0"/>
          <w:numId w:val="16"/>
        </w:numPr>
        <w:jc w:val="both"/>
        <w:rPr>
          <w:rFonts w:asciiTheme="majorHAnsi" w:hAnsiTheme="majorHAnsi" w:cstheme="majorHAnsi"/>
        </w:rPr>
      </w:pPr>
      <w:r w:rsidRPr="00FB297A">
        <w:rPr>
          <w:rFonts w:asciiTheme="majorHAnsi" w:hAnsiTheme="majorHAnsi" w:cstheme="majorHAnsi"/>
        </w:rPr>
        <w:t>Only staff who have been assessed as sufficiently skilled and competent will be designated to administer medicines.</w:t>
      </w:r>
    </w:p>
    <w:p w14:paraId="28C5B34F" w14:textId="77777777" w:rsidR="007C5E16" w:rsidRPr="00FB297A" w:rsidRDefault="00BF64A4" w:rsidP="00FB297A">
      <w:pPr>
        <w:numPr>
          <w:ilvl w:val="0"/>
          <w:numId w:val="16"/>
        </w:numPr>
        <w:jc w:val="both"/>
        <w:rPr>
          <w:rFonts w:asciiTheme="majorHAnsi" w:hAnsiTheme="majorHAnsi" w:cstheme="majorHAnsi"/>
        </w:rPr>
      </w:pPr>
      <w:r w:rsidRPr="00FB297A">
        <w:rPr>
          <w:rFonts w:asciiTheme="majorHAnsi" w:hAnsiTheme="majorHAnsi" w:cstheme="majorHAnsi"/>
        </w:rPr>
        <w:t>In order to be considered competent staff must attend appropriate training and be assessed as competent. Staff who have been assessed but who do not have the skills to administer medicines, despite completing the required training, will not be allowed to administer medicines to service users.</w:t>
      </w:r>
    </w:p>
    <w:p w14:paraId="28C5B350" w14:textId="77777777" w:rsidR="007C5E16" w:rsidRPr="00FB297A" w:rsidRDefault="00BF64A4" w:rsidP="00FB297A">
      <w:pPr>
        <w:numPr>
          <w:ilvl w:val="0"/>
          <w:numId w:val="16"/>
        </w:numPr>
        <w:jc w:val="both"/>
        <w:rPr>
          <w:rFonts w:asciiTheme="majorHAnsi" w:hAnsiTheme="majorHAnsi" w:cstheme="majorHAnsi"/>
        </w:rPr>
      </w:pPr>
      <w:r w:rsidRPr="00FB297A">
        <w:rPr>
          <w:rFonts w:asciiTheme="majorHAnsi" w:hAnsiTheme="majorHAnsi" w:cstheme="majorHAnsi"/>
        </w:rPr>
        <w:t>Care staff will be expected to attend refresher training and additional training as required.</w:t>
      </w:r>
    </w:p>
    <w:p w14:paraId="28C5B351" w14:textId="77777777" w:rsidR="007C5E16" w:rsidRPr="00FB297A" w:rsidRDefault="00BF64A4" w:rsidP="00FB297A">
      <w:pPr>
        <w:numPr>
          <w:ilvl w:val="0"/>
          <w:numId w:val="16"/>
        </w:numPr>
        <w:jc w:val="both"/>
        <w:rPr>
          <w:rFonts w:asciiTheme="majorHAnsi" w:hAnsiTheme="majorHAnsi" w:cstheme="majorHAnsi"/>
        </w:rPr>
      </w:pPr>
      <w:r w:rsidRPr="00FB297A">
        <w:rPr>
          <w:rFonts w:asciiTheme="majorHAnsi" w:hAnsiTheme="majorHAnsi" w:cstheme="majorHAnsi"/>
        </w:rPr>
        <w:t>Access to additional training will be supported for those fulfilling any enhanced role.</w:t>
      </w:r>
    </w:p>
    <w:p w14:paraId="28C5B352" w14:textId="77777777" w:rsidR="007C5E16" w:rsidRPr="00FB297A" w:rsidRDefault="00BF64A4" w:rsidP="00FB297A">
      <w:pPr>
        <w:numPr>
          <w:ilvl w:val="0"/>
          <w:numId w:val="16"/>
        </w:numPr>
        <w:jc w:val="both"/>
        <w:rPr>
          <w:rFonts w:asciiTheme="majorHAnsi" w:hAnsiTheme="majorHAnsi" w:cstheme="majorHAnsi"/>
        </w:rPr>
      </w:pPr>
      <w:r w:rsidRPr="00FB297A">
        <w:rPr>
          <w:rFonts w:asciiTheme="majorHAnsi" w:hAnsiTheme="majorHAnsi" w:cstheme="majorHAnsi"/>
        </w:rPr>
        <w:t>Up to date records will be kept of all medicines administration training.</w:t>
      </w:r>
    </w:p>
    <w:p w14:paraId="28C5B353" w14:textId="77777777" w:rsidR="007C5E16" w:rsidRPr="00FB297A" w:rsidRDefault="00BF64A4" w:rsidP="00FB297A">
      <w:pPr>
        <w:numPr>
          <w:ilvl w:val="0"/>
          <w:numId w:val="16"/>
        </w:numPr>
        <w:jc w:val="both"/>
        <w:rPr>
          <w:rFonts w:asciiTheme="majorHAnsi" w:hAnsiTheme="majorHAnsi" w:cstheme="majorHAnsi"/>
        </w:rPr>
      </w:pPr>
      <w:r w:rsidRPr="00FB297A">
        <w:rPr>
          <w:rFonts w:asciiTheme="majorHAnsi" w:hAnsiTheme="majorHAnsi" w:cstheme="majorHAnsi"/>
        </w:rPr>
        <w:t>A register will be kept of designated staff.</w:t>
      </w:r>
    </w:p>
    <w:p w14:paraId="28C5B354" w14:textId="77777777" w:rsidR="007749A5" w:rsidRPr="00B647BE" w:rsidRDefault="00BF64A4" w:rsidP="007749A5">
      <w:pPr>
        <w:numPr>
          <w:ilvl w:val="0"/>
          <w:numId w:val="16"/>
        </w:numPr>
        <w:jc w:val="both"/>
        <w:rPr>
          <w:rFonts w:asciiTheme="majorHAnsi" w:hAnsiTheme="majorHAnsi" w:cstheme="majorHAnsi"/>
        </w:rPr>
      </w:pPr>
      <w:r w:rsidRPr="00FB297A">
        <w:rPr>
          <w:rFonts w:asciiTheme="majorHAnsi" w:hAnsiTheme="majorHAnsi" w:cstheme="majorHAnsi"/>
        </w:rPr>
        <w:t>Staff should never undertake any duties or roles that they have not been trained to do or for which they do not feel competent.</w:t>
      </w:r>
    </w:p>
    <w:p w14:paraId="28C5B35C" w14:textId="7323F980" w:rsidR="00F1733C" w:rsidRDefault="00F1733C" w:rsidP="007749A5">
      <w:pPr>
        <w:rPr>
          <w:rFonts w:asciiTheme="majorHAnsi" w:hAnsiTheme="majorHAnsi" w:cstheme="majorHAnsi"/>
        </w:rPr>
      </w:pPr>
    </w:p>
    <w:p w14:paraId="46279AC9" w14:textId="7869F173" w:rsidR="0042287A" w:rsidRDefault="0042287A" w:rsidP="007749A5">
      <w:pPr>
        <w:rPr>
          <w:rFonts w:asciiTheme="majorHAnsi" w:hAnsiTheme="majorHAnsi" w:cstheme="majorHAnsi"/>
        </w:rPr>
      </w:pPr>
    </w:p>
    <w:p w14:paraId="1360C037" w14:textId="01BAC624" w:rsidR="0042287A" w:rsidRPr="00F1733C" w:rsidRDefault="0042287A" w:rsidP="007749A5">
      <w:pPr>
        <w:rPr>
          <w:rFonts w:asciiTheme="majorHAnsi" w:hAnsiTheme="majorHAnsi" w:cstheme="majorHAnsi"/>
        </w:rPr>
      </w:pPr>
      <w:r>
        <w:rPr>
          <w:rFonts w:asciiTheme="majorHAnsi" w:hAnsiTheme="majorHAnsi" w:cstheme="majorHAnsi"/>
        </w:rPr>
        <w:br/>
      </w:r>
    </w:p>
    <w:p w14:paraId="28C5B35D" w14:textId="77777777" w:rsidR="00F1733C" w:rsidRDefault="00F1733C" w:rsidP="007749A5"/>
    <w:p w14:paraId="2F3BB1CC" w14:textId="77777777" w:rsidR="005A0AB3" w:rsidRDefault="005A0AB3" w:rsidP="007749A5"/>
    <w:p w14:paraId="22081817" w14:textId="77777777" w:rsidR="005A0AB3" w:rsidRDefault="005A0AB3" w:rsidP="007749A5"/>
    <w:p w14:paraId="720DA9DB" w14:textId="77777777" w:rsidR="005A0AB3" w:rsidRDefault="005A0AB3" w:rsidP="007749A5"/>
    <w:p w14:paraId="7EDB4509" w14:textId="77777777" w:rsidR="005A0AB3" w:rsidRDefault="005A0AB3" w:rsidP="007749A5"/>
    <w:p w14:paraId="068322D8" w14:textId="77777777" w:rsidR="005A0AB3" w:rsidRDefault="005A0AB3" w:rsidP="007749A5"/>
    <w:p w14:paraId="774E0743" w14:textId="77777777" w:rsidR="005A0AB3" w:rsidRDefault="005A0AB3" w:rsidP="007749A5"/>
    <w:p w14:paraId="28C5B35E" w14:textId="77777777" w:rsidR="007749A5" w:rsidRPr="0003121F" w:rsidRDefault="007749A5" w:rsidP="007749A5">
      <w:pPr>
        <w:widowControl w:val="0"/>
        <w:jc w:val="both"/>
        <w:rPr>
          <w:rFonts w:ascii="Arial" w:hAnsi="Arial" w:cs="Arial"/>
          <w:b/>
          <w:sz w:val="36"/>
          <w:szCs w:val="36"/>
        </w:rPr>
      </w:pPr>
      <w:r w:rsidRPr="0003121F">
        <w:rPr>
          <w:rFonts w:ascii="Arial" w:hAnsi="Arial" w:cs="Arial"/>
          <w:b/>
          <w:noProof/>
          <w:sz w:val="36"/>
          <w:szCs w:val="36"/>
          <w:lang w:eastAsia="en-GB"/>
        </w:rPr>
        <w:t xml:space="preserve">ZENITHCARE </w:t>
      </w:r>
    </w:p>
    <w:p w14:paraId="28C5B35F" w14:textId="77777777" w:rsidR="007749A5" w:rsidRPr="0003121F" w:rsidRDefault="007749A5" w:rsidP="007749A5">
      <w:pPr>
        <w:jc w:val="both"/>
        <w:rPr>
          <w:rFonts w:ascii="Arial" w:hAnsi="Arial" w:cs="Arial"/>
        </w:rPr>
      </w:pPr>
      <w:r w:rsidRPr="0003121F">
        <w:rPr>
          <w:rFonts w:ascii="Arial" w:hAnsi="Arial" w:cs="Arial"/>
          <w:b/>
        </w:rPr>
        <w:t>MEDICATION COMPETENCY ASSESSMENT</w:t>
      </w:r>
      <w:r w:rsidR="00F1733C">
        <w:rPr>
          <w:rFonts w:ascii="Arial" w:hAnsi="Arial" w:cs="Arial"/>
          <w:b/>
        </w:rPr>
        <w:t xml:space="preserve"> FORM</w:t>
      </w:r>
    </w:p>
    <w:tbl>
      <w:tblPr>
        <w:tblStyle w:val="TableGrid"/>
        <w:tblW w:w="0" w:type="auto"/>
        <w:tblLook w:val="04A0" w:firstRow="1" w:lastRow="0" w:firstColumn="1" w:lastColumn="0" w:noHBand="0" w:noVBand="1"/>
      </w:tblPr>
      <w:tblGrid>
        <w:gridCol w:w="2406"/>
        <w:gridCol w:w="2352"/>
        <w:gridCol w:w="2360"/>
        <w:gridCol w:w="48"/>
        <w:gridCol w:w="778"/>
        <w:gridCol w:w="829"/>
        <w:gridCol w:w="803"/>
      </w:tblGrid>
      <w:tr w:rsidR="007749A5" w14:paraId="28C5B363" w14:textId="77777777" w:rsidTr="00F436CF">
        <w:tc>
          <w:tcPr>
            <w:tcW w:w="4924" w:type="dxa"/>
            <w:gridSpan w:val="2"/>
            <w:tcBorders>
              <w:top w:val="single" w:sz="4" w:space="0" w:color="auto"/>
              <w:left w:val="single" w:sz="4" w:space="0" w:color="auto"/>
              <w:bottom w:val="nil"/>
              <w:right w:val="single" w:sz="4" w:space="0" w:color="auto"/>
            </w:tcBorders>
            <w:shd w:val="clear" w:color="auto" w:fill="95B3D7" w:themeFill="accent1" w:themeFillTint="99"/>
          </w:tcPr>
          <w:p w14:paraId="28C5B360" w14:textId="77777777" w:rsidR="007749A5" w:rsidRDefault="007749A5" w:rsidP="00F436CF">
            <w:pPr>
              <w:pStyle w:val="BodyA"/>
              <w:jc w:val="right"/>
              <w:rPr>
                <w:rFonts w:ascii="Calibri" w:hAnsi="Calibri"/>
                <w:b/>
              </w:rPr>
            </w:pPr>
            <w:r>
              <w:rPr>
                <w:rFonts w:ascii="Calibri" w:hAnsi="Calibri"/>
                <w:b/>
              </w:rPr>
              <w:t>Staff member being assessed</w:t>
            </w:r>
          </w:p>
          <w:p w14:paraId="28C5B361" w14:textId="77777777" w:rsidR="007749A5" w:rsidRDefault="007749A5" w:rsidP="00F436CF">
            <w:pPr>
              <w:pStyle w:val="BodyA"/>
              <w:jc w:val="right"/>
              <w:rPr>
                <w:rFonts w:ascii="Calibri" w:hAnsi="Calibri"/>
                <w:b/>
              </w:rPr>
            </w:pPr>
          </w:p>
        </w:tc>
        <w:tc>
          <w:tcPr>
            <w:tcW w:w="4924" w:type="dxa"/>
            <w:gridSpan w:val="5"/>
            <w:tcBorders>
              <w:top w:val="single" w:sz="4" w:space="0" w:color="auto"/>
              <w:left w:val="single" w:sz="4" w:space="0" w:color="auto"/>
              <w:bottom w:val="single" w:sz="4" w:space="0" w:color="auto"/>
              <w:right w:val="single" w:sz="4" w:space="0" w:color="auto"/>
            </w:tcBorders>
          </w:tcPr>
          <w:p w14:paraId="28C5B362" w14:textId="77777777" w:rsidR="007749A5" w:rsidRDefault="007749A5" w:rsidP="00F436CF">
            <w:pPr>
              <w:pStyle w:val="BodyA"/>
              <w:rPr>
                <w:rFonts w:ascii="Calibri" w:hAnsi="Calibri"/>
              </w:rPr>
            </w:pPr>
          </w:p>
        </w:tc>
      </w:tr>
      <w:tr w:rsidR="007749A5" w14:paraId="28C5B367" w14:textId="77777777" w:rsidTr="00F436CF">
        <w:tc>
          <w:tcPr>
            <w:tcW w:w="4924" w:type="dxa"/>
            <w:gridSpan w:val="2"/>
            <w:tcBorders>
              <w:top w:val="nil"/>
              <w:left w:val="single" w:sz="4" w:space="0" w:color="auto"/>
              <w:bottom w:val="nil"/>
              <w:right w:val="single" w:sz="4" w:space="0" w:color="auto"/>
            </w:tcBorders>
            <w:shd w:val="clear" w:color="auto" w:fill="95B3D7" w:themeFill="accent1" w:themeFillTint="99"/>
          </w:tcPr>
          <w:p w14:paraId="28C5B364" w14:textId="77777777" w:rsidR="007749A5" w:rsidRDefault="007749A5" w:rsidP="00F436CF">
            <w:pPr>
              <w:pStyle w:val="BodyA"/>
              <w:jc w:val="right"/>
              <w:rPr>
                <w:rFonts w:ascii="Calibri" w:hAnsi="Calibri"/>
                <w:b/>
              </w:rPr>
            </w:pPr>
            <w:r>
              <w:rPr>
                <w:rFonts w:ascii="Calibri" w:hAnsi="Calibri"/>
                <w:b/>
              </w:rPr>
              <w:t>Manager assessing</w:t>
            </w:r>
          </w:p>
          <w:p w14:paraId="28C5B365" w14:textId="77777777" w:rsidR="007749A5" w:rsidRDefault="007749A5" w:rsidP="00F436CF">
            <w:pPr>
              <w:pStyle w:val="BodyA"/>
              <w:jc w:val="right"/>
              <w:rPr>
                <w:rFonts w:ascii="Calibri" w:hAnsi="Calibri"/>
                <w:b/>
              </w:rPr>
            </w:pPr>
          </w:p>
        </w:tc>
        <w:tc>
          <w:tcPr>
            <w:tcW w:w="4924" w:type="dxa"/>
            <w:gridSpan w:val="5"/>
            <w:tcBorders>
              <w:top w:val="single" w:sz="4" w:space="0" w:color="auto"/>
              <w:left w:val="single" w:sz="4" w:space="0" w:color="auto"/>
              <w:bottom w:val="single" w:sz="4" w:space="0" w:color="auto"/>
              <w:right w:val="single" w:sz="4" w:space="0" w:color="auto"/>
            </w:tcBorders>
          </w:tcPr>
          <w:p w14:paraId="28C5B366" w14:textId="77777777" w:rsidR="007749A5" w:rsidRDefault="007749A5" w:rsidP="00F436CF">
            <w:pPr>
              <w:pStyle w:val="BodyA"/>
              <w:rPr>
                <w:rFonts w:ascii="Calibri" w:hAnsi="Calibri"/>
              </w:rPr>
            </w:pPr>
          </w:p>
        </w:tc>
      </w:tr>
      <w:tr w:rsidR="007749A5" w14:paraId="28C5B36D" w14:textId="77777777" w:rsidTr="00F436CF">
        <w:tc>
          <w:tcPr>
            <w:tcW w:w="2462" w:type="dxa"/>
            <w:tcBorders>
              <w:top w:val="nil"/>
              <w:left w:val="single" w:sz="4" w:space="0" w:color="auto"/>
              <w:bottom w:val="nil"/>
              <w:right w:val="single" w:sz="4" w:space="0" w:color="auto"/>
            </w:tcBorders>
            <w:shd w:val="clear" w:color="auto" w:fill="95B3D7" w:themeFill="accent1" w:themeFillTint="99"/>
          </w:tcPr>
          <w:p w14:paraId="28C5B368" w14:textId="77777777" w:rsidR="007749A5" w:rsidRDefault="007749A5" w:rsidP="00F436CF">
            <w:pPr>
              <w:pStyle w:val="BodyA"/>
              <w:jc w:val="right"/>
              <w:rPr>
                <w:rFonts w:ascii="Calibri" w:hAnsi="Calibri"/>
                <w:b/>
                <w:color w:val="auto"/>
              </w:rPr>
            </w:pPr>
            <w:r>
              <w:rPr>
                <w:rFonts w:ascii="Calibri" w:hAnsi="Calibri"/>
                <w:b/>
                <w:color w:val="auto"/>
              </w:rPr>
              <w:t>Date Of Assessment</w:t>
            </w:r>
          </w:p>
          <w:p w14:paraId="28C5B369" w14:textId="77777777" w:rsidR="007749A5" w:rsidRDefault="007749A5" w:rsidP="00F436CF">
            <w:pPr>
              <w:pStyle w:val="BodyA"/>
              <w:jc w:val="right"/>
              <w:rPr>
                <w:rFonts w:ascii="Calibri" w:hAnsi="Calibri"/>
                <w:b/>
                <w:color w:val="auto"/>
              </w:rPr>
            </w:pPr>
          </w:p>
        </w:tc>
        <w:tc>
          <w:tcPr>
            <w:tcW w:w="2462" w:type="dxa"/>
            <w:tcBorders>
              <w:top w:val="single" w:sz="4" w:space="0" w:color="auto"/>
              <w:left w:val="single" w:sz="4" w:space="0" w:color="auto"/>
              <w:bottom w:val="single" w:sz="4" w:space="0" w:color="auto"/>
              <w:right w:val="single" w:sz="4" w:space="0" w:color="auto"/>
            </w:tcBorders>
          </w:tcPr>
          <w:p w14:paraId="28C5B36A" w14:textId="77777777" w:rsidR="007749A5" w:rsidRDefault="007749A5" w:rsidP="00F436CF">
            <w:pPr>
              <w:pStyle w:val="BodyA"/>
              <w:rPr>
                <w:rFonts w:ascii="Calibri" w:hAnsi="Calibri"/>
              </w:rPr>
            </w:pPr>
          </w:p>
        </w:tc>
        <w:tc>
          <w:tcPr>
            <w:tcW w:w="2462" w:type="dxa"/>
            <w:gridSpan w:val="2"/>
            <w:tcBorders>
              <w:top w:val="single" w:sz="4" w:space="0" w:color="auto"/>
              <w:left w:val="single" w:sz="4" w:space="0" w:color="auto"/>
              <w:bottom w:val="nil"/>
              <w:right w:val="single" w:sz="4" w:space="0" w:color="auto"/>
            </w:tcBorders>
            <w:shd w:val="clear" w:color="auto" w:fill="95B3D7" w:themeFill="accent1" w:themeFillTint="99"/>
            <w:hideMark/>
          </w:tcPr>
          <w:p w14:paraId="28C5B36B" w14:textId="77777777" w:rsidR="007749A5" w:rsidRDefault="007749A5" w:rsidP="00F436CF">
            <w:pPr>
              <w:pStyle w:val="BodyA"/>
              <w:jc w:val="right"/>
              <w:rPr>
                <w:rFonts w:ascii="Calibri" w:hAnsi="Calibri"/>
                <w:b/>
                <w:color w:val="auto"/>
              </w:rPr>
            </w:pPr>
            <w:r>
              <w:rPr>
                <w:rFonts w:ascii="Calibri" w:hAnsi="Calibri"/>
                <w:b/>
                <w:color w:val="auto"/>
              </w:rPr>
              <w:t>Observation No.</w:t>
            </w:r>
          </w:p>
        </w:tc>
        <w:tc>
          <w:tcPr>
            <w:tcW w:w="2462" w:type="dxa"/>
            <w:gridSpan w:val="3"/>
            <w:tcBorders>
              <w:top w:val="single" w:sz="4" w:space="0" w:color="auto"/>
              <w:left w:val="single" w:sz="4" w:space="0" w:color="auto"/>
              <w:bottom w:val="single" w:sz="4" w:space="0" w:color="auto"/>
              <w:right w:val="single" w:sz="4" w:space="0" w:color="auto"/>
            </w:tcBorders>
          </w:tcPr>
          <w:p w14:paraId="28C5B36C" w14:textId="77777777" w:rsidR="007749A5" w:rsidRDefault="007749A5" w:rsidP="00F436CF">
            <w:pPr>
              <w:pStyle w:val="BodyA"/>
              <w:rPr>
                <w:rFonts w:ascii="Calibri" w:hAnsi="Calibri"/>
              </w:rPr>
            </w:pPr>
          </w:p>
        </w:tc>
      </w:tr>
      <w:tr w:rsidR="007749A5" w14:paraId="28C5B373" w14:textId="77777777" w:rsidTr="00F436CF">
        <w:tc>
          <w:tcPr>
            <w:tcW w:w="2462" w:type="dxa"/>
            <w:tcBorders>
              <w:top w:val="nil"/>
              <w:left w:val="single" w:sz="4" w:space="0" w:color="auto"/>
              <w:bottom w:val="single" w:sz="4" w:space="0" w:color="auto"/>
              <w:right w:val="single" w:sz="4" w:space="0" w:color="auto"/>
            </w:tcBorders>
            <w:shd w:val="clear" w:color="auto" w:fill="95B3D7" w:themeFill="accent1" w:themeFillTint="99"/>
          </w:tcPr>
          <w:p w14:paraId="28C5B36E" w14:textId="77777777" w:rsidR="007749A5" w:rsidRDefault="007749A5" w:rsidP="00F436CF">
            <w:pPr>
              <w:pStyle w:val="BodyA"/>
              <w:jc w:val="right"/>
              <w:rPr>
                <w:rFonts w:ascii="Calibri" w:hAnsi="Calibri"/>
                <w:b/>
                <w:color w:val="auto"/>
              </w:rPr>
            </w:pPr>
            <w:r>
              <w:rPr>
                <w:rFonts w:ascii="Calibri" w:hAnsi="Calibri"/>
                <w:b/>
                <w:color w:val="auto"/>
              </w:rPr>
              <w:t>Time</w:t>
            </w:r>
          </w:p>
          <w:p w14:paraId="28C5B36F" w14:textId="77777777" w:rsidR="007749A5" w:rsidRDefault="007749A5" w:rsidP="00F436CF">
            <w:pPr>
              <w:pStyle w:val="BodyA"/>
              <w:jc w:val="right"/>
              <w:rPr>
                <w:rFonts w:ascii="Calibri" w:hAnsi="Calibri"/>
                <w:b/>
                <w:color w:val="auto"/>
              </w:rPr>
            </w:pPr>
          </w:p>
        </w:tc>
        <w:tc>
          <w:tcPr>
            <w:tcW w:w="2462" w:type="dxa"/>
            <w:tcBorders>
              <w:top w:val="nil"/>
              <w:left w:val="single" w:sz="4" w:space="0" w:color="auto"/>
              <w:bottom w:val="single" w:sz="4" w:space="0" w:color="auto"/>
              <w:right w:val="single" w:sz="4" w:space="0" w:color="auto"/>
            </w:tcBorders>
          </w:tcPr>
          <w:p w14:paraId="28C5B370" w14:textId="77777777" w:rsidR="007749A5" w:rsidRDefault="007749A5" w:rsidP="00F436CF">
            <w:pPr>
              <w:pStyle w:val="BodyA"/>
              <w:rPr>
                <w:rFonts w:ascii="Calibri" w:hAnsi="Calibri"/>
              </w:rPr>
            </w:pPr>
          </w:p>
        </w:tc>
        <w:tc>
          <w:tcPr>
            <w:tcW w:w="2462" w:type="dxa"/>
            <w:gridSpan w:val="2"/>
            <w:tcBorders>
              <w:top w:val="nil"/>
              <w:left w:val="single" w:sz="4" w:space="0" w:color="auto"/>
              <w:bottom w:val="single" w:sz="4" w:space="0" w:color="auto"/>
              <w:right w:val="single" w:sz="4" w:space="0" w:color="auto"/>
            </w:tcBorders>
            <w:shd w:val="clear" w:color="auto" w:fill="95B3D7" w:themeFill="accent1" w:themeFillTint="99"/>
          </w:tcPr>
          <w:p w14:paraId="28C5B371" w14:textId="77777777" w:rsidR="007749A5" w:rsidRDefault="007749A5" w:rsidP="00F436CF">
            <w:pPr>
              <w:pStyle w:val="BodyA"/>
              <w:rPr>
                <w:rFonts w:ascii="Calibri" w:hAnsi="Calibri"/>
              </w:rPr>
            </w:pPr>
          </w:p>
        </w:tc>
        <w:tc>
          <w:tcPr>
            <w:tcW w:w="2462" w:type="dxa"/>
            <w:gridSpan w:val="3"/>
            <w:tcBorders>
              <w:top w:val="single" w:sz="4" w:space="0" w:color="auto"/>
              <w:left w:val="single" w:sz="4" w:space="0" w:color="auto"/>
              <w:bottom w:val="single" w:sz="4" w:space="0" w:color="auto"/>
              <w:right w:val="single" w:sz="4" w:space="0" w:color="auto"/>
            </w:tcBorders>
          </w:tcPr>
          <w:p w14:paraId="28C5B372" w14:textId="77777777" w:rsidR="007749A5" w:rsidRDefault="007749A5" w:rsidP="00F436CF">
            <w:pPr>
              <w:pStyle w:val="BodyA"/>
              <w:rPr>
                <w:rFonts w:ascii="Calibri" w:hAnsi="Calibri"/>
              </w:rPr>
            </w:pPr>
          </w:p>
        </w:tc>
      </w:tr>
      <w:tr w:rsidR="007749A5" w14:paraId="28C5B378" w14:textId="77777777" w:rsidTr="00F436CF">
        <w:tc>
          <w:tcPr>
            <w:tcW w:w="7338" w:type="dxa"/>
            <w:gridSpan w:val="3"/>
            <w:tcBorders>
              <w:top w:val="single" w:sz="4" w:space="0" w:color="auto"/>
              <w:left w:val="single" w:sz="4" w:space="0" w:color="auto"/>
              <w:bottom w:val="nil"/>
              <w:right w:val="nil"/>
            </w:tcBorders>
          </w:tcPr>
          <w:p w14:paraId="28C5B374" w14:textId="77777777" w:rsidR="007749A5" w:rsidRDefault="007749A5" w:rsidP="00F436CF">
            <w:pPr>
              <w:pStyle w:val="BodyA"/>
              <w:jc w:val="center"/>
              <w:rPr>
                <w:rFonts w:ascii="Calibri" w:hAnsi="Calibri"/>
                <w:b/>
                <w:sz w:val="40"/>
                <w:szCs w:val="40"/>
              </w:rPr>
            </w:pPr>
          </w:p>
        </w:tc>
        <w:tc>
          <w:tcPr>
            <w:tcW w:w="850" w:type="dxa"/>
            <w:gridSpan w:val="2"/>
            <w:tcBorders>
              <w:top w:val="single" w:sz="4" w:space="0" w:color="auto"/>
              <w:left w:val="nil"/>
              <w:bottom w:val="single" w:sz="4" w:space="0" w:color="auto"/>
              <w:right w:val="nil"/>
            </w:tcBorders>
            <w:shd w:val="clear" w:color="auto" w:fill="95B3D7" w:themeFill="accent1" w:themeFillTint="99"/>
            <w:hideMark/>
          </w:tcPr>
          <w:p w14:paraId="28C5B375" w14:textId="77777777" w:rsidR="007749A5" w:rsidRDefault="007749A5" w:rsidP="00F436CF">
            <w:pPr>
              <w:pStyle w:val="BodyA"/>
              <w:jc w:val="center"/>
              <w:rPr>
                <w:rFonts w:ascii="Calibri" w:hAnsi="Calibri"/>
                <w:b/>
                <w:sz w:val="28"/>
                <w:szCs w:val="28"/>
              </w:rPr>
            </w:pPr>
            <w:r>
              <w:rPr>
                <w:rFonts w:ascii="Calibri" w:hAnsi="Calibri"/>
                <w:b/>
                <w:color w:val="632423" w:themeColor="accent2" w:themeShade="80"/>
                <w:sz w:val="28"/>
                <w:szCs w:val="28"/>
              </w:rPr>
              <w:t>Y</w:t>
            </w:r>
          </w:p>
        </w:tc>
        <w:tc>
          <w:tcPr>
            <w:tcW w:w="851" w:type="dxa"/>
            <w:tcBorders>
              <w:top w:val="single" w:sz="4" w:space="0" w:color="auto"/>
              <w:left w:val="nil"/>
              <w:bottom w:val="single" w:sz="4" w:space="0" w:color="auto"/>
              <w:right w:val="nil"/>
            </w:tcBorders>
            <w:shd w:val="clear" w:color="auto" w:fill="95B3D7" w:themeFill="accent1" w:themeFillTint="99"/>
            <w:hideMark/>
          </w:tcPr>
          <w:p w14:paraId="28C5B376" w14:textId="77777777" w:rsidR="007749A5" w:rsidRDefault="007749A5" w:rsidP="00F436CF">
            <w:pPr>
              <w:pStyle w:val="BodyA"/>
              <w:jc w:val="center"/>
              <w:rPr>
                <w:rFonts w:ascii="Calibri" w:hAnsi="Calibri"/>
                <w:b/>
                <w:sz w:val="28"/>
                <w:szCs w:val="28"/>
              </w:rPr>
            </w:pPr>
            <w:r>
              <w:rPr>
                <w:rFonts w:ascii="Calibri" w:hAnsi="Calibri"/>
                <w:b/>
                <w:color w:val="C00000"/>
                <w:sz w:val="28"/>
                <w:szCs w:val="28"/>
              </w:rPr>
              <w:t>N</w:t>
            </w:r>
          </w:p>
        </w:tc>
        <w:tc>
          <w:tcPr>
            <w:tcW w:w="809" w:type="dxa"/>
            <w:tcBorders>
              <w:top w:val="single" w:sz="4" w:space="0" w:color="auto"/>
              <w:left w:val="nil"/>
              <w:bottom w:val="nil"/>
              <w:right w:val="single" w:sz="4" w:space="0" w:color="auto"/>
            </w:tcBorders>
            <w:shd w:val="clear" w:color="auto" w:fill="95B3D7" w:themeFill="accent1" w:themeFillTint="99"/>
            <w:hideMark/>
          </w:tcPr>
          <w:p w14:paraId="28C5B377" w14:textId="77777777" w:rsidR="007749A5" w:rsidRDefault="007749A5" w:rsidP="00F436CF">
            <w:pPr>
              <w:pStyle w:val="BodyA"/>
              <w:jc w:val="center"/>
              <w:rPr>
                <w:rFonts w:ascii="Calibri" w:hAnsi="Calibri"/>
                <w:b/>
                <w:sz w:val="28"/>
                <w:szCs w:val="28"/>
              </w:rPr>
            </w:pPr>
            <w:r>
              <w:rPr>
                <w:rFonts w:ascii="Calibri" w:hAnsi="Calibri"/>
                <w:b/>
                <w:sz w:val="28"/>
                <w:szCs w:val="28"/>
              </w:rPr>
              <w:t>N/A</w:t>
            </w:r>
          </w:p>
        </w:tc>
      </w:tr>
      <w:tr w:rsidR="007749A5" w14:paraId="28C5B37E" w14:textId="77777777" w:rsidTr="00F436CF">
        <w:tc>
          <w:tcPr>
            <w:tcW w:w="7338" w:type="dxa"/>
            <w:gridSpan w:val="3"/>
            <w:tcBorders>
              <w:top w:val="nil"/>
              <w:left w:val="single" w:sz="4" w:space="0" w:color="auto"/>
              <w:bottom w:val="nil"/>
              <w:right w:val="single" w:sz="4" w:space="0" w:color="auto"/>
            </w:tcBorders>
          </w:tcPr>
          <w:p w14:paraId="28C5B379" w14:textId="77777777" w:rsidR="007749A5" w:rsidRDefault="007749A5" w:rsidP="00F436CF">
            <w:pPr>
              <w:pStyle w:val="BodyA"/>
              <w:jc w:val="right"/>
              <w:rPr>
                <w:rFonts w:ascii="Calibri" w:hAnsi="Calibri"/>
              </w:rPr>
            </w:pPr>
            <w:r>
              <w:rPr>
                <w:rFonts w:ascii="Calibri" w:hAnsi="Calibri"/>
              </w:rPr>
              <w:t>Did the staff member check the records to establish where the medication is kept for that person?</w:t>
            </w:r>
          </w:p>
          <w:p w14:paraId="28C5B37A" w14:textId="77777777" w:rsidR="007749A5" w:rsidRDefault="007749A5" w:rsidP="00F436CF">
            <w:pPr>
              <w:pStyle w:val="BodyA"/>
              <w:jc w:val="right"/>
              <w:rPr>
                <w:rFonts w:ascii="Calibri" w:hAnsi="Calibri"/>
              </w:rPr>
            </w:pPr>
          </w:p>
        </w:tc>
        <w:tc>
          <w:tcPr>
            <w:tcW w:w="850" w:type="dxa"/>
            <w:gridSpan w:val="2"/>
            <w:tcBorders>
              <w:top w:val="single" w:sz="4" w:space="0" w:color="auto"/>
              <w:left w:val="single" w:sz="4" w:space="0" w:color="auto"/>
              <w:bottom w:val="single" w:sz="4" w:space="0" w:color="auto"/>
              <w:right w:val="single" w:sz="4" w:space="0" w:color="auto"/>
            </w:tcBorders>
          </w:tcPr>
          <w:p w14:paraId="28C5B37B" w14:textId="77777777" w:rsidR="007749A5" w:rsidRDefault="007749A5" w:rsidP="00F436CF">
            <w:pPr>
              <w:pStyle w:val="BodyA"/>
              <w:jc w:val="right"/>
              <w:rPr>
                <w:rFonts w:ascii="Calibri" w:hAnsi="Calibri"/>
              </w:rPr>
            </w:pPr>
          </w:p>
        </w:tc>
        <w:tc>
          <w:tcPr>
            <w:tcW w:w="851" w:type="dxa"/>
            <w:tcBorders>
              <w:top w:val="single" w:sz="4" w:space="0" w:color="auto"/>
              <w:left w:val="single" w:sz="4" w:space="0" w:color="auto"/>
              <w:bottom w:val="single" w:sz="4" w:space="0" w:color="auto"/>
              <w:right w:val="single" w:sz="4" w:space="0" w:color="auto"/>
            </w:tcBorders>
          </w:tcPr>
          <w:p w14:paraId="28C5B37C" w14:textId="77777777" w:rsidR="007749A5" w:rsidRDefault="007749A5" w:rsidP="00F436CF">
            <w:pPr>
              <w:pStyle w:val="BodyA"/>
              <w:jc w:val="right"/>
              <w:rPr>
                <w:rFonts w:ascii="Calibri" w:hAnsi="Calibri"/>
              </w:rPr>
            </w:pPr>
          </w:p>
        </w:tc>
        <w:tc>
          <w:tcPr>
            <w:tcW w:w="809" w:type="dxa"/>
            <w:tcBorders>
              <w:top w:val="nil"/>
              <w:left w:val="single" w:sz="4" w:space="0" w:color="auto"/>
              <w:bottom w:val="nil"/>
              <w:right w:val="single" w:sz="4" w:space="0" w:color="auto"/>
            </w:tcBorders>
            <w:shd w:val="clear" w:color="auto" w:fill="95B3D7" w:themeFill="accent1" w:themeFillTint="99"/>
          </w:tcPr>
          <w:p w14:paraId="28C5B37D" w14:textId="77777777" w:rsidR="007749A5" w:rsidRDefault="007749A5" w:rsidP="00F436CF">
            <w:pPr>
              <w:pStyle w:val="BodyA"/>
              <w:jc w:val="right"/>
              <w:rPr>
                <w:rFonts w:ascii="Calibri" w:hAnsi="Calibri"/>
              </w:rPr>
            </w:pPr>
          </w:p>
        </w:tc>
      </w:tr>
      <w:tr w:rsidR="007749A5" w14:paraId="28C5B384" w14:textId="77777777" w:rsidTr="00F436CF">
        <w:tc>
          <w:tcPr>
            <w:tcW w:w="7338" w:type="dxa"/>
            <w:gridSpan w:val="3"/>
            <w:tcBorders>
              <w:top w:val="nil"/>
              <w:left w:val="single" w:sz="4" w:space="0" w:color="auto"/>
              <w:bottom w:val="nil"/>
              <w:right w:val="single" w:sz="4" w:space="0" w:color="auto"/>
            </w:tcBorders>
          </w:tcPr>
          <w:p w14:paraId="28C5B37F" w14:textId="77777777" w:rsidR="007749A5" w:rsidRDefault="007749A5" w:rsidP="00F436CF">
            <w:pPr>
              <w:pStyle w:val="BodyA"/>
              <w:jc w:val="right"/>
              <w:rPr>
                <w:rFonts w:ascii="Calibri" w:hAnsi="Calibri"/>
              </w:rPr>
            </w:pPr>
            <w:r>
              <w:rPr>
                <w:rFonts w:ascii="Calibri" w:hAnsi="Calibri"/>
              </w:rPr>
              <w:t>Did the staff member check the person’s records to establish if they can self- medicate safely, or if they need support?</w:t>
            </w:r>
          </w:p>
          <w:p w14:paraId="28C5B380" w14:textId="77777777" w:rsidR="007749A5" w:rsidRDefault="007749A5" w:rsidP="00F436CF">
            <w:pPr>
              <w:pStyle w:val="BodyA"/>
              <w:jc w:val="right"/>
              <w:rPr>
                <w:rFonts w:ascii="Calibri" w:hAnsi="Calibri"/>
              </w:rPr>
            </w:pPr>
          </w:p>
        </w:tc>
        <w:tc>
          <w:tcPr>
            <w:tcW w:w="850" w:type="dxa"/>
            <w:gridSpan w:val="2"/>
            <w:tcBorders>
              <w:top w:val="single" w:sz="4" w:space="0" w:color="auto"/>
              <w:left w:val="single" w:sz="4" w:space="0" w:color="auto"/>
              <w:bottom w:val="single" w:sz="4" w:space="0" w:color="auto"/>
              <w:right w:val="single" w:sz="4" w:space="0" w:color="auto"/>
            </w:tcBorders>
          </w:tcPr>
          <w:p w14:paraId="28C5B381" w14:textId="77777777" w:rsidR="007749A5" w:rsidRDefault="007749A5" w:rsidP="00F436CF">
            <w:pPr>
              <w:pStyle w:val="BodyA"/>
              <w:jc w:val="right"/>
              <w:rPr>
                <w:rFonts w:ascii="Calibri" w:hAnsi="Calibri"/>
              </w:rPr>
            </w:pPr>
          </w:p>
        </w:tc>
        <w:tc>
          <w:tcPr>
            <w:tcW w:w="851" w:type="dxa"/>
            <w:tcBorders>
              <w:top w:val="single" w:sz="4" w:space="0" w:color="auto"/>
              <w:left w:val="single" w:sz="4" w:space="0" w:color="auto"/>
              <w:bottom w:val="single" w:sz="4" w:space="0" w:color="auto"/>
              <w:right w:val="single" w:sz="4" w:space="0" w:color="auto"/>
            </w:tcBorders>
          </w:tcPr>
          <w:p w14:paraId="28C5B382" w14:textId="77777777" w:rsidR="007749A5" w:rsidRDefault="007749A5" w:rsidP="00F436CF">
            <w:pPr>
              <w:pStyle w:val="BodyA"/>
              <w:jc w:val="right"/>
              <w:rPr>
                <w:rFonts w:ascii="Calibri" w:hAnsi="Calibri"/>
              </w:rPr>
            </w:pPr>
          </w:p>
        </w:tc>
        <w:tc>
          <w:tcPr>
            <w:tcW w:w="809" w:type="dxa"/>
            <w:tcBorders>
              <w:top w:val="nil"/>
              <w:left w:val="single" w:sz="4" w:space="0" w:color="auto"/>
              <w:bottom w:val="nil"/>
              <w:right w:val="single" w:sz="4" w:space="0" w:color="auto"/>
            </w:tcBorders>
            <w:shd w:val="clear" w:color="auto" w:fill="95B3D7" w:themeFill="accent1" w:themeFillTint="99"/>
          </w:tcPr>
          <w:p w14:paraId="28C5B383" w14:textId="77777777" w:rsidR="007749A5" w:rsidRDefault="007749A5" w:rsidP="00F436CF">
            <w:pPr>
              <w:pStyle w:val="BodyA"/>
              <w:jc w:val="right"/>
              <w:rPr>
                <w:rFonts w:ascii="Calibri" w:hAnsi="Calibri"/>
              </w:rPr>
            </w:pPr>
          </w:p>
        </w:tc>
      </w:tr>
      <w:tr w:rsidR="007749A5" w14:paraId="28C5B38A" w14:textId="77777777" w:rsidTr="00F436CF">
        <w:tc>
          <w:tcPr>
            <w:tcW w:w="7338" w:type="dxa"/>
            <w:gridSpan w:val="3"/>
            <w:tcBorders>
              <w:top w:val="nil"/>
              <w:left w:val="single" w:sz="4" w:space="0" w:color="auto"/>
              <w:bottom w:val="nil"/>
              <w:right w:val="single" w:sz="4" w:space="0" w:color="auto"/>
            </w:tcBorders>
          </w:tcPr>
          <w:p w14:paraId="28C5B385" w14:textId="77777777" w:rsidR="007749A5" w:rsidRDefault="007749A5" w:rsidP="00F436CF">
            <w:pPr>
              <w:pStyle w:val="BodyA"/>
              <w:jc w:val="right"/>
              <w:rPr>
                <w:rFonts w:ascii="Calibri" w:hAnsi="Calibri"/>
              </w:rPr>
            </w:pPr>
            <w:r>
              <w:rPr>
                <w:rFonts w:ascii="Calibri" w:hAnsi="Calibri"/>
              </w:rPr>
              <w:t>Did the member of staff check the MAR sheet to see what medication was due at the time of assessment?</w:t>
            </w:r>
          </w:p>
          <w:p w14:paraId="28C5B386" w14:textId="77777777" w:rsidR="007749A5" w:rsidRDefault="007749A5" w:rsidP="00F436CF">
            <w:pPr>
              <w:pStyle w:val="BodyA"/>
              <w:jc w:val="right"/>
              <w:rPr>
                <w:rFonts w:ascii="Calibri" w:hAnsi="Calibri"/>
              </w:rPr>
            </w:pPr>
          </w:p>
        </w:tc>
        <w:tc>
          <w:tcPr>
            <w:tcW w:w="850" w:type="dxa"/>
            <w:gridSpan w:val="2"/>
            <w:tcBorders>
              <w:top w:val="single" w:sz="4" w:space="0" w:color="auto"/>
              <w:left w:val="single" w:sz="4" w:space="0" w:color="auto"/>
              <w:bottom w:val="single" w:sz="4" w:space="0" w:color="auto"/>
              <w:right w:val="single" w:sz="4" w:space="0" w:color="auto"/>
            </w:tcBorders>
          </w:tcPr>
          <w:p w14:paraId="28C5B387" w14:textId="77777777" w:rsidR="007749A5" w:rsidRDefault="007749A5" w:rsidP="00F436CF">
            <w:pPr>
              <w:pStyle w:val="BodyA"/>
              <w:jc w:val="right"/>
              <w:rPr>
                <w:rFonts w:ascii="Calibri" w:hAnsi="Calibri"/>
              </w:rPr>
            </w:pPr>
          </w:p>
        </w:tc>
        <w:tc>
          <w:tcPr>
            <w:tcW w:w="851" w:type="dxa"/>
            <w:tcBorders>
              <w:top w:val="single" w:sz="4" w:space="0" w:color="auto"/>
              <w:left w:val="single" w:sz="4" w:space="0" w:color="auto"/>
              <w:bottom w:val="single" w:sz="4" w:space="0" w:color="auto"/>
              <w:right w:val="single" w:sz="4" w:space="0" w:color="auto"/>
            </w:tcBorders>
          </w:tcPr>
          <w:p w14:paraId="28C5B388" w14:textId="77777777" w:rsidR="007749A5" w:rsidRDefault="007749A5" w:rsidP="00F436CF">
            <w:pPr>
              <w:pStyle w:val="BodyA"/>
              <w:jc w:val="right"/>
              <w:rPr>
                <w:rFonts w:ascii="Calibri" w:hAnsi="Calibri"/>
              </w:rPr>
            </w:pPr>
          </w:p>
        </w:tc>
        <w:tc>
          <w:tcPr>
            <w:tcW w:w="809" w:type="dxa"/>
            <w:tcBorders>
              <w:top w:val="nil"/>
              <w:left w:val="single" w:sz="4" w:space="0" w:color="auto"/>
              <w:bottom w:val="nil"/>
              <w:right w:val="single" w:sz="4" w:space="0" w:color="auto"/>
            </w:tcBorders>
            <w:shd w:val="clear" w:color="auto" w:fill="95B3D7" w:themeFill="accent1" w:themeFillTint="99"/>
          </w:tcPr>
          <w:p w14:paraId="28C5B389" w14:textId="77777777" w:rsidR="007749A5" w:rsidRDefault="007749A5" w:rsidP="00F436CF">
            <w:pPr>
              <w:pStyle w:val="BodyA"/>
              <w:jc w:val="right"/>
              <w:rPr>
                <w:rFonts w:ascii="Calibri" w:hAnsi="Calibri"/>
              </w:rPr>
            </w:pPr>
          </w:p>
        </w:tc>
      </w:tr>
      <w:tr w:rsidR="007749A5" w14:paraId="28C5B390" w14:textId="77777777" w:rsidTr="00F436CF">
        <w:tc>
          <w:tcPr>
            <w:tcW w:w="7338" w:type="dxa"/>
            <w:gridSpan w:val="3"/>
            <w:tcBorders>
              <w:top w:val="nil"/>
              <w:left w:val="single" w:sz="4" w:space="0" w:color="auto"/>
              <w:bottom w:val="nil"/>
              <w:right w:val="single" w:sz="4" w:space="0" w:color="auto"/>
            </w:tcBorders>
          </w:tcPr>
          <w:p w14:paraId="28C5B38B" w14:textId="77777777" w:rsidR="007749A5" w:rsidRDefault="007749A5" w:rsidP="00F436CF">
            <w:pPr>
              <w:pStyle w:val="BodyA"/>
              <w:jc w:val="right"/>
              <w:rPr>
                <w:rFonts w:ascii="Calibri" w:hAnsi="Calibri"/>
              </w:rPr>
            </w:pPr>
            <w:r>
              <w:rPr>
                <w:rFonts w:ascii="Calibri" w:hAnsi="Calibri"/>
              </w:rPr>
              <w:t>Did the staff member check the records to see how the person prefers to have their medication or demonstrate that they knew this information and administered the medication accordingly?</w:t>
            </w:r>
          </w:p>
          <w:p w14:paraId="28C5B38C" w14:textId="77777777" w:rsidR="007749A5" w:rsidRDefault="007749A5" w:rsidP="00F436CF">
            <w:pPr>
              <w:pStyle w:val="BodyA"/>
              <w:jc w:val="right"/>
              <w:rPr>
                <w:rFonts w:ascii="Calibri" w:hAnsi="Calibri"/>
              </w:rPr>
            </w:pPr>
          </w:p>
        </w:tc>
        <w:tc>
          <w:tcPr>
            <w:tcW w:w="850" w:type="dxa"/>
            <w:gridSpan w:val="2"/>
            <w:tcBorders>
              <w:top w:val="single" w:sz="4" w:space="0" w:color="auto"/>
              <w:left w:val="single" w:sz="4" w:space="0" w:color="auto"/>
              <w:bottom w:val="single" w:sz="4" w:space="0" w:color="auto"/>
              <w:right w:val="single" w:sz="4" w:space="0" w:color="auto"/>
            </w:tcBorders>
          </w:tcPr>
          <w:p w14:paraId="28C5B38D" w14:textId="77777777" w:rsidR="007749A5" w:rsidRDefault="007749A5" w:rsidP="00F436CF">
            <w:pPr>
              <w:pStyle w:val="BodyA"/>
              <w:jc w:val="right"/>
              <w:rPr>
                <w:rFonts w:ascii="Calibri" w:hAnsi="Calibri"/>
              </w:rPr>
            </w:pPr>
          </w:p>
        </w:tc>
        <w:tc>
          <w:tcPr>
            <w:tcW w:w="851" w:type="dxa"/>
            <w:tcBorders>
              <w:top w:val="single" w:sz="4" w:space="0" w:color="auto"/>
              <w:left w:val="single" w:sz="4" w:space="0" w:color="auto"/>
              <w:bottom w:val="single" w:sz="4" w:space="0" w:color="auto"/>
              <w:right w:val="single" w:sz="4" w:space="0" w:color="auto"/>
            </w:tcBorders>
          </w:tcPr>
          <w:p w14:paraId="28C5B38E" w14:textId="77777777" w:rsidR="007749A5" w:rsidRDefault="007749A5" w:rsidP="00F436CF">
            <w:pPr>
              <w:pStyle w:val="BodyA"/>
              <w:jc w:val="right"/>
              <w:rPr>
                <w:rFonts w:ascii="Calibri" w:hAnsi="Calibri"/>
              </w:rPr>
            </w:pPr>
          </w:p>
        </w:tc>
        <w:tc>
          <w:tcPr>
            <w:tcW w:w="809" w:type="dxa"/>
            <w:tcBorders>
              <w:top w:val="nil"/>
              <w:left w:val="single" w:sz="4" w:space="0" w:color="auto"/>
              <w:bottom w:val="nil"/>
              <w:right w:val="single" w:sz="4" w:space="0" w:color="auto"/>
            </w:tcBorders>
            <w:shd w:val="clear" w:color="auto" w:fill="95B3D7" w:themeFill="accent1" w:themeFillTint="99"/>
          </w:tcPr>
          <w:p w14:paraId="28C5B38F" w14:textId="77777777" w:rsidR="007749A5" w:rsidRDefault="007749A5" w:rsidP="00F436CF">
            <w:pPr>
              <w:pStyle w:val="BodyA"/>
              <w:jc w:val="right"/>
              <w:rPr>
                <w:rFonts w:ascii="Calibri" w:hAnsi="Calibri"/>
              </w:rPr>
            </w:pPr>
          </w:p>
        </w:tc>
      </w:tr>
      <w:tr w:rsidR="007749A5" w14:paraId="28C5B396" w14:textId="77777777" w:rsidTr="00F436CF">
        <w:tc>
          <w:tcPr>
            <w:tcW w:w="7338" w:type="dxa"/>
            <w:gridSpan w:val="3"/>
            <w:tcBorders>
              <w:top w:val="nil"/>
              <w:left w:val="single" w:sz="4" w:space="0" w:color="auto"/>
              <w:bottom w:val="nil"/>
              <w:right w:val="single" w:sz="4" w:space="0" w:color="auto"/>
            </w:tcBorders>
          </w:tcPr>
          <w:p w14:paraId="28C5B391" w14:textId="77777777" w:rsidR="007749A5" w:rsidRDefault="007749A5" w:rsidP="00F436CF">
            <w:pPr>
              <w:pStyle w:val="BodyA"/>
              <w:jc w:val="right"/>
              <w:rPr>
                <w:rFonts w:ascii="Calibri" w:hAnsi="Calibri"/>
              </w:rPr>
            </w:pPr>
            <w:r>
              <w:rPr>
                <w:rFonts w:ascii="Calibri" w:hAnsi="Calibri"/>
              </w:rPr>
              <w:t>Did the staff member prepare everything before starting to administer medication? e.g. washing their own hands, preparing a drink, having a tray or medication cups, gloves for cream applications.</w:t>
            </w:r>
          </w:p>
          <w:p w14:paraId="28C5B392" w14:textId="77777777" w:rsidR="007749A5" w:rsidRDefault="007749A5" w:rsidP="00F436CF">
            <w:pPr>
              <w:pStyle w:val="BodyA"/>
              <w:jc w:val="right"/>
              <w:rPr>
                <w:rFonts w:ascii="Calibri" w:hAnsi="Calibri"/>
              </w:rPr>
            </w:pPr>
          </w:p>
        </w:tc>
        <w:tc>
          <w:tcPr>
            <w:tcW w:w="850" w:type="dxa"/>
            <w:gridSpan w:val="2"/>
            <w:tcBorders>
              <w:top w:val="single" w:sz="4" w:space="0" w:color="auto"/>
              <w:left w:val="single" w:sz="4" w:space="0" w:color="auto"/>
              <w:bottom w:val="single" w:sz="4" w:space="0" w:color="auto"/>
              <w:right w:val="single" w:sz="4" w:space="0" w:color="auto"/>
            </w:tcBorders>
          </w:tcPr>
          <w:p w14:paraId="28C5B393" w14:textId="77777777" w:rsidR="007749A5" w:rsidRDefault="007749A5" w:rsidP="00F436CF">
            <w:pPr>
              <w:pStyle w:val="BodyA"/>
              <w:jc w:val="right"/>
              <w:rPr>
                <w:rFonts w:ascii="Calibri" w:hAnsi="Calibri"/>
              </w:rPr>
            </w:pPr>
          </w:p>
        </w:tc>
        <w:tc>
          <w:tcPr>
            <w:tcW w:w="851" w:type="dxa"/>
            <w:tcBorders>
              <w:top w:val="single" w:sz="4" w:space="0" w:color="auto"/>
              <w:left w:val="single" w:sz="4" w:space="0" w:color="auto"/>
              <w:bottom w:val="single" w:sz="4" w:space="0" w:color="auto"/>
              <w:right w:val="single" w:sz="4" w:space="0" w:color="auto"/>
            </w:tcBorders>
          </w:tcPr>
          <w:p w14:paraId="28C5B394" w14:textId="77777777" w:rsidR="007749A5" w:rsidRDefault="007749A5" w:rsidP="00F436CF">
            <w:pPr>
              <w:pStyle w:val="BodyA"/>
              <w:jc w:val="right"/>
              <w:rPr>
                <w:rFonts w:ascii="Calibri" w:hAnsi="Calibri"/>
              </w:rPr>
            </w:pPr>
          </w:p>
        </w:tc>
        <w:tc>
          <w:tcPr>
            <w:tcW w:w="809" w:type="dxa"/>
            <w:tcBorders>
              <w:top w:val="nil"/>
              <w:left w:val="single" w:sz="4" w:space="0" w:color="auto"/>
              <w:bottom w:val="nil"/>
              <w:right w:val="single" w:sz="4" w:space="0" w:color="auto"/>
            </w:tcBorders>
            <w:shd w:val="clear" w:color="auto" w:fill="95B3D7" w:themeFill="accent1" w:themeFillTint="99"/>
          </w:tcPr>
          <w:p w14:paraId="28C5B395" w14:textId="77777777" w:rsidR="007749A5" w:rsidRDefault="007749A5" w:rsidP="00F436CF">
            <w:pPr>
              <w:pStyle w:val="BodyA"/>
              <w:jc w:val="right"/>
              <w:rPr>
                <w:rFonts w:ascii="Calibri" w:hAnsi="Calibri"/>
              </w:rPr>
            </w:pPr>
          </w:p>
        </w:tc>
      </w:tr>
      <w:tr w:rsidR="007749A5" w14:paraId="28C5B39C" w14:textId="77777777" w:rsidTr="00F436CF">
        <w:tc>
          <w:tcPr>
            <w:tcW w:w="7338" w:type="dxa"/>
            <w:gridSpan w:val="3"/>
            <w:tcBorders>
              <w:top w:val="nil"/>
              <w:left w:val="single" w:sz="4" w:space="0" w:color="auto"/>
              <w:bottom w:val="nil"/>
              <w:right w:val="single" w:sz="4" w:space="0" w:color="auto"/>
            </w:tcBorders>
          </w:tcPr>
          <w:p w14:paraId="28C5B397" w14:textId="77777777" w:rsidR="007749A5" w:rsidRDefault="007749A5" w:rsidP="00F436CF">
            <w:pPr>
              <w:pStyle w:val="BodyA"/>
              <w:jc w:val="right"/>
              <w:rPr>
                <w:rFonts w:ascii="Calibri" w:hAnsi="Calibri"/>
              </w:rPr>
            </w:pPr>
            <w:r>
              <w:rPr>
                <w:rFonts w:ascii="Calibri" w:hAnsi="Calibri"/>
              </w:rPr>
              <w:t>Did the staff member have a basic understanding of the medication they were handling? e.g. what was it for, what are the side effects?</w:t>
            </w:r>
          </w:p>
          <w:p w14:paraId="28C5B398" w14:textId="77777777" w:rsidR="007749A5" w:rsidRDefault="007749A5" w:rsidP="00F436CF">
            <w:pPr>
              <w:pStyle w:val="BodyA"/>
              <w:jc w:val="right"/>
              <w:rPr>
                <w:rFonts w:ascii="Calibri" w:hAnsi="Calibri"/>
              </w:rPr>
            </w:pPr>
          </w:p>
        </w:tc>
        <w:tc>
          <w:tcPr>
            <w:tcW w:w="850" w:type="dxa"/>
            <w:gridSpan w:val="2"/>
            <w:tcBorders>
              <w:top w:val="single" w:sz="4" w:space="0" w:color="auto"/>
              <w:left w:val="single" w:sz="4" w:space="0" w:color="auto"/>
              <w:bottom w:val="single" w:sz="4" w:space="0" w:color="auto"/>
              <w:right w:val="single" w:sz="4" w:space="0" w:color="auto"/>
            </w:tcBorders>
          </w:tcPr>
          <w:p w14:paraId="28C5B399" w14:textId="77777777" w:rsidR="007749A5" w:rsidRDefault="007749A5" w:rsidP="00F436CF">
            <w:pPr>
              <w:pStyle w:val="BodyA"/>
              <w:jc w:val="right"/>
              <w:rPr>
                <w:rFonts w:ascii="Calibri" w:hAnsi="Calibri"/>
              </w:rPr>
            </w:pPr>
          </w:p>
        </w:tc>
        <w:tc>
          <w:tcPr>
            <w:tcW w:w="851" w:type="dxa"/>
            <w:tcBorders>
              <w:top w:val="single" w:sz="4" w:space="0" w:color="auto"/>
              <w:left w:val="single" w:sz="4" w:space="0" w:color="auto"/>
              <w:bottom w:val="single" w:sz="4" w:space="0" w:color="auto"/>
              <w:right w:val="single" w:sz="4" w:space="0" w:color="auto"/>
            </w:tcBorders>
          </w:tcPr>
          <w:p w14:paraId="28C5B39A" w14:textId="77777777" w:rsidR="007749A5" w:rsidRDefault="007749A5" w:rsidP="00F436CF">
            <w:pPr>
              <w:pStyle w:val="BodyA"/>
              <w:jc w:val="right"/>
              <w:rPr>
                <w:rFonts w:ascii="Calibri" w:hAnsi="Calibri"/>
              </w:rPr>
            </w:pPr>
          </w:p>
        </w:tc>
        <w:tc>
          <w:tcPr>
            <w:tcW w:w="809" w:type="dxa"/>
            <w:tcBorders>
              <w:top w:val="nil"/>
              <w:left w:val="single" w:sz="4" w:space="0" w:color="auto"/>
              <w:bottom w:val="nil"/>
              <w:right w:val="single" w:sz="4" w:space="0" w:color="auto"/>
            </w:tcBorders>
            <w:shd w:val="clear" w:color="auto" w:fill="95B3D7" w:themeFill="accent1" w:themeFillTint="99"/>
          </w:tcPr>
          <w:p w14:paraId="28C5B39B" w14:textId="77777777" w:rsidR="007749A5" w:rsidRDefault="007749A5" w:rsidP="00F436CF">
            <w:pPr>
              <w:pStyle w:val="BodyA"/>
              <w:jc w:val="right"/>
              <w:rPr>
                <w:rFonts w:ascii="Calibri" w:hAnsi="Calibri"/>
              </w:rPr>
            </w:pPr>
          </w:p>
        </w:tc>
      </w:tr>
      <w:tr w:rsidR="007749A5" w14:paraId="28C5B3A2" w14:textId="77777777" w:rsidTr="00F436CF">
        <w:tc>
          <w:tcPr>
            <w:tcW w:w="7338" w:type="dxa"/>
            <w:gridSpan w:val="3"/>
            <w:tcBorders>
              <w:top w:val="nil"/>
              <w:left w:val="single" w:sz="4" w:space="0" w:color="auto"/>
              <w:bottom w:val="nil"/>
              <w:right w:val="single" w:sz="4" w:space="0" w:color="auto"/>
            </w:tcBorders>
          </w:tcPr>
          <w:p w14:paraId="28C5B39D" w14:textId="77777777" w:rsidR="007749A5" w:rsidRDefault="007749A5" w:rsidP="00F436CF">
            <w:pPr>
              <w:pStyle w:val="BodyA"/>
              <w:jc w:val="right"/>
              <w:rPr>
                <w:rFonts w:ascii="Calibri" w:hAnsi="Calibri"/>
              </w:rPr>
            </w:pPr>
            <w:r>
              <w:rPr>
                <w:rFonts w:ascii="Calibri" w:hAnsi="Calibri"/>
              </w:rPr>
              <w:t xml:space="preserve">Before preparation or administration, was the person’s </w:t>
            </w:r>
            <w:r>
              <w:rPr>
                <w:rFonts w:ascii="Calibri" w:hAnsi="Calibri"/>
                <w:b/>
              </w:rPr>
              <w:t>consent</w:t>
            </w:r>
            <w:r>
              <w:rPr>
                <w:rFonts w:ascii="Calibri" w:hAnsi="Calibri"/>
              </w:rPr>
              <w:t xml:space="preserve"> obtained?</w:t>
            </w:r>
          </w:p>
          <w:p w14:paraId="28C5B39E" w14:textId="77777777" w:rsidR="007749A5" w:rsidRDefault="007749A5" w:rsidP="00F436CF">
            <w:pPr>
              <w:pStyle w:val="BodyA"/>
              <w:jc w:val="right"/>
              <w:rPr>
                <w:rFonts w:ascii="Calibri" w:hAnsi="Calibri"/>
              </w:rPr>
            </w:pPr>
          </w:p>
        </w:tc>
        <w:tc>
          <w:tcPr>
            <w:tcW w:w="850" w:type="dxa"/>
            <w:gridSpan w:val="2"/>
            <w:tcBorders>
              <w:top w:val="single" w:sz="4" w:space="0" w:color="auto"/>
              <w:left w:val="single" w:sz="4" w:space="0" w:color="auto"/>
              <w:bottom w:val="single" w:sz="4" w:space="0" w:color="auto"/>
              <w:right w:val="single" w:sz="4" w:space="0" w:color="auto"/>
            </w:tcBorders>
          </w:tcPr>
          <w:p w14:paraId="28C5B39F" w14:textId="77777777" w:rsidR="007749A5" w:rsidRDefault="007749A5" w:rsidP="00F436CF">
            <w:pPr>
              <w:pStyle w:val="BodyA"/>
              <w:jc w:val="right"/>
              <w:rPr>
                <w:rFonts w:ascii="Calibri" w:hAnsi="Calibri"/>
              </w:rPr>
            </w:pPr>
          </w:p>
        </w:tc>
        <w:tc>
          <w:tcPr>
            <w:tcW w:w="851" w:type="dxa"/>
            <w:tcBorders>
              <w:top w:val="single" w:sz="4" w:space="0" w:color="auto"/>
              <w:left w:val="single" w:sz="4" w:space="0" w:color="auto"/>
              <w:bottom w:val="single" w:sz="4" w:space="0" w:color="auto"/>
              <w:right w:val="single" w:sz="4" w:space="0" w:color="auto"/>
            </w:tcBorders>
          </w:tcPr>
          <w:p w14:paraId="28C5B3A0" w14:textId="77777777" w:rsidR="007749A5" w:rsidRDefault="007749A5" w:rsidP="00F436CF">
            <w:pPr>
              <w:pStyle w:val="BodyA"/>
              <w:jc w:val="right"/>
              <w:rPr>
                <w:rFonts w:ascii="Calibri" w:hAnsi="Calibri"/>
              </w:rPr>
            </w:pPr>
          </w:p>
        </w:tc>
        <w:tc>
          <w:tcPr>
            <w:tcW w:w="809" w:type="dxa"/>
            <w:tcBorders>
              <w:top w:val="nil"/>
              <w:left w:val="single" w:sz="4" w:space="0" w:color="auto"/>
              <w:bottom w:val="single" w:sz="4" w:space="0" w:color="auto"/>
              <w:right w:val="single" w:sz="4" w:space="0" w:color="auto"/>
            </w:tcBorders>
            <w:shd w:val="clear" w:color="auto" w:fill="95B3D7" w:themeFill="accent1" w:themeFillTint="99"/>
          </w:tcPr>
          <w:p w14:paraId="28C5B3A1" w14:textId="77777777" w:rsidR="007749A5" w:rsidRDefault="007749A5" w:rsidP="00F436CF">
            <w:pPr>
              <w:pStyle w:val="BodyA"/>
              <w:jc w:val="right"/>
              <w:rPr>
                <w:rFonts w:ascii="Calibri" w:hAnsi="Calibri"/>
              </w:rPr>
            </w:pPr>
          </w:p>
        </w:tc>
      </w:tr>
      <w:tr w:rsidR="007749A5" w14:paraId="28C5B3A8" w14:textId="77777777" w:rsidTr="00F436CF">
        <w:tc>
          <w:tcPr>
            <w:tcW w:w="7338" w:type="dxa"/>
            <w:gridSpan w:val="3"/>
            <w:tcBorders>
              <w:top w:val="nil"/>
              <w:left w:val="single" w:sz="4" w:space="0" w:color="auto"/>
              <w:bottom w:val="nil"/>
              <w:right w:val="single" w:sz="4" w:space="0" w:color="auto"/>
            </w:tcBorders>
          </w:tcPr>
          <w:p w14:paraId="28C5B3A3" w14:textId="77777777" w:rsidR="007749A5" w:rsidRDefault="007749A5" w:rsidP="00F436CF">
            <w:pPr>
              <w:pStyle w:val="BodyA"/>
              <w:jc w:val="right"/>
              <w:rPr>
                <w:rFonts w:ascii="Calibri" w:hAnsi="Calibri"/>
              </w:rPr>
            </w:pPr>
            <w:r>
              <w:rPr>
                <w:rFonts w:ascii="Calibri" w:hAnsi="Calibri"/>
              </w:rPr>
              <w:t>Was the medication to be administered covertly? If so, is there a procedure in place for this which is in the best interests of the person?</w:t>
            </w:r>
          </w:p>
          <w:p w14:paraId="28C5B3A4" w14:textId="77777777" w:rsidR="007749A5" w:rsidRDefault="007749A5" w:rsidP="00F436CF">
            <w:pPr>
              <w:pStyle w:val="BodyA"/>
              <w:jc w:val="right"/>
              <w:rPr>
                <w:rFonts w:ascii="Calibri" w:hAnsi="Calibri"/>
              </w:rPr>
            </w:pPr>
          </w:p>
        </w:tc>
        <w:tc>
          <w:tcPr>
            <w:tcW w:w="850" w:type="dxa"/>
            <w:gridSpan w:val="2"/>
            <w:tcBorders>
              <w:top w:val="single" w:sz="4" w:space="0" w:color="auto"/>
              <w:left w:val="single" w:sz="4" w:space="0" w:color="auto"/>
              <w:bottom w:val="single" w:sz="4" w:space="0" w:color="auto"/>
              <w:right w:val="single" w:sz="4" w:space="0" w:color="auto"/>
            </w:tcBorders>
          </w:tcPr>
          <w:p w14:paraId="28C5B3A5" w14:textId="77777777" w:rsidR="007749A5" w:rsidRDefault="007749A5" w:rsidP="00F436CF">
            <w:pPr>
              <w:pStyle w:val="BodyA"/>
              <w:jc w:val="right"/>
              <w:rPr>
                <w:rFonts w:ascii="Calibri" w:hAnsi="Calibri"/>
              </w:rPr>
            </w:pPr>
          </w:p>
        </w:tc>
        <w:tc>
          <w:tcPr>
            <w:tcW w:w="851" w:type="dxa"/>
            <w:tcBorders>
              <w:top w:val="single" w:sz="4" w:space="0" w:color="auto"/>
              <w:left w:val="single" w:sz="4" w:space="0" w:color="auto"/>
              <w:bottom w:val="single" w:sz="4" w:space="0" w:color="auto"/>
              <w:right w:val="single" w:sz="4" w:space="0" w:color="auto"/>
            </w:tcBorders>
          </w:tcPr>
          <w:p w14:paraId="28C5B3A6" w14:textId="77777777" w:rsidR="007749A5" w:rsidRDefault="007749A5" w:rsidP="00F436CF">
            <w:pPr>
              <w:pStyle w:val="BodyA"/>
              <w:jc w:val="right"/>
              <w:rPr>
                <w:rFonts w:ascii="Calibri" w:hAnsi="Calibri"/>
              </w:rPr>
            </w:pPr>
          </w:p>
        </w:tc>
        <w:tc>
          <w:tcPr>
            <w:tcW w:w="809" w:type="dxa"/>
            <w:tcBorders>
              <w:top w:val="single" w:sz="4" w:space="0" w:color="auto"/>
              <w:left w:val="single" w:sz="4" w:space="0" w:color="auto"/>
              <w:bottom w:val="single" w:sz="4" w:space="0" w:color="auto"/>
              <w:right w:val="single" w:sz="4" w:space="0" w:color="auto"/>
            </w:tcBorders>
          </w:tcPr>
          <w:p w14:paraId="28C5B3A7" w14:textId="77777777" w:rsidR="007749A5" w:rsidRDefault="007749A5" w:rsidP="00F436CF">
            <w:pPr>
              <w:pStyle w:val="BodyA"/>
              <w:jc w:val="right"/>
              <w:rPr>
                <w:rFonts w:ascii="Calibri" w:hAnsi="Calibri"/>
              </w:rPr>
            </w:pPr>
          </w:p>
        </w:tc>
      </w:tr>
      <w:tr w:rsidR="007749A5" w14:paraId="28C5B3B4" w14:textId="77777777" w:rsidTr="00F436CF">
        <w:tc>
          <w:tcPr>
            <w:tcW w:w="7338" w:type="dxa"/>
            <w:gridSpan w:val="3"/>
            <w:tcBorders>
              <w:top w:val="nil"/>
              <w:left w:val="single" w:sz="4" w:space="0" w:color="auto"/>
              <w:bottom w:val="nil"/>
              <w:right w:val="single" w:sz="4" w:space="0" w:color="auto"/>
            </w:tcBorders>
          </w:tcPr>
          <w:p w14:paraId="28C5B3A9" w14:textId="77777777" w:rsidR="007749A5" w:rsidRDefault="007749A5" w:rsidP="00F436CF">
            <w:pPr>
              <w:pStyle w:val="BodyA"/>
              <w:jc w:val="right"/>
              <w:rPr>
                <w:rFonts w:ascii="Calibri" w:hAnsi="Calibri"/>
              </w:rPr>
            </w:pPr>
            <w:r>
              <w:rPr>
                <w:rFonts w:ascii="Calibri" w:hAnsi="Calibri"/>
              </w:rPr>
              <w:t>Did the person check the correct</w:t>
            </w:r>
          </w:p>
          <w:p w14:paraId="28C5B3AA" w14:textId="77777777" w:rsidR="007749A5" w:rsidRDefault="007749A5" w:rsidP="00F436CF">
            <w:pPr>
              <w:pStyle w:val="BodyA"/>
              <w:jc w:val="right"/>
              <w:rPr>
                <w:rFonts w:ascii="Calibri" w:hAnsi="Calibri"/>
                <w:b/>
              </w:rPr>
            </w:pPr>
            <w:r>
              <w:rPr>
                <w:rFonts w:ascii="Calibri" w:hAnsi="Calibri"/>
              </w:rPr>
              <w:t xml:space="preserve"> </w:t>
            </w:r>
            <w:r>
              <w:rPr>
                <w:rFonts w:ascii="Calibri" w:hAnsi="Calibri"/>
                <w:b/>
              </w:rPr>
              <w:t xml:space="preserve">medication </w:t>
            </w:r>
          </w:p>
          <w:p w14:paraId="28C5B3AB" w14:textId="77777777" w:rsidR="007749A5" w:rsidRDefault="007749A5" w:rsidP="00F436CF">
            <w:pPr>
              <w:pStyle w:val="BodyA"/>
              <w:jc w:val="right"/>
              <w:rPr>
                <w:rFonts w:ascii="Calibri" w:hAnsi="Calibri"/>
                <w:b/>
              </w:rPr>
            </w:pPr>
            <w:r>
              <w:rPr>
                <w:rFonts w:ascii="Calibri" w:hAnsi="Calibri"/>
                <w:b/>
              </w:rPr>
              <w:t xml:space="preserve">dose </w:t>
            </w:r>
          </w:p>
          <w:p w14:paraId="28C5B3AC" w14:textId="77777777" w:rsidR="007749A5" w:rsidRDefault="007749A5" w:rsidP="00F436CF">
            <w:pPr>
              <w:pStyle w:val="BodyA"/>
              <w:jc w:val="right"/>
              <w:rPr>
                <w:rFonts w:ascii="Calibri" w:hAnsi="Calibri"/>
                <w:b/>
              </w:rPr>
            </w:pPr>
            <w:r>
              <w:rPr>
                <w:rFonts w:ascii="Calibri" w:hAnsi="Calibri"/>
                <w:b/>
              </w:rPr>
              <w:t xml:space="preserve">person </w:t>
            </w:r>
          </w:p>
          <w:p w14:paraId="28C5B3AD" w14:textId="77777777" w:rsidR="007749A5" w:rsidRDefault="007749A5" w:rsidP="00F436CF">
            <w:pPr>
              <w:pStyle w:val="BodyA"/>
              <w:jc w:val="right"/>
              <w:rPr>
                <w:rFonts w:ascii="Calibri" w:hAnsi="Calibri"/>
                <w:b/>
              </w:rPr>
            </w:pPr>
            <w:r>
              <w:rPr>
                <w:rFonts w:ascii="Calibri" w:hAnsi="Calibri"/>
                <w:b/>
              </w:rPr>
              <w:t xml:space="preserve">route </w:t>
            </w:r>
          </w:p>
          <w:p w14:paraId="28C5B3AE" w14:textId="77777777" w:rsidR="007749A5" w:rsidRDefault="007749A5" w:rsidP="00F436CF">
            <w:pPr>
              <w:pStyle w:val="BodyA"/>
              <w:jc w:val="right"/>
              <w:rPr>
                <w:rFonts w:ascii="Calibri" w:hAnsi="Calibri"/>
                <w:b/>
              </w:rPr>
            </w:pPr>
            <w:r>
              <w:rPr>
                <w:rFonts w:ascii="Calibri" w:hAnsi="Calibri"/>
                <w:b/>
              </w:rPr>
              <w:t xml:space="preserve">time </w:t>
            </w:r>
          </w:p>
          <w:p w14:paraId="28C5B3AF" w14:textId="77777777" w:rsidR="007749A5" w:rsidRDefault="007749A5" w:rsidP="00F436CF">
            <w:pPr>
              <w:pStyle w:val="BodyA"/>
              <w:jc w:val="right"/>
              <w:rPr>
                <w:rFonts w:ascii="Calibri" w:hAnsi="Calibri"/>
              </w:rPr>
            </w:pPr>
            <w:r>
              <w:rPr>
                <w:rFonts w:ascii="Calibri" w:hAnsi="Calibri"/>
              </w:rPr>
              <w:t xml:space="preserve">were the same on both the </w:t>
            </w:r>
            <w:r>
              <w:rPr>
                <w:rFonts w:ascii="Calibri" w:hAnsi="Calibri"/>
                <w:b/>
              </w:rPr>
              <w:t>pharmacy label</w:t>
            </w:r>
            <w:r>
              <w:rPr>
                <w:rFonts w:ascii="Calibri" w:hAnsi="Calibri"/>
              </w:rPr>
              <w:t xml:space="preserve"> and the </w:t>
            </w:r>
            <w:r>
              <w:rPr>
                <w:rFonts w:ascii="Calibri" w:hAnsi="Calibri"/>
                <w:b/>
              </w:rPr>
              <w:t>MAR sheet</w:t>
            </w:r>
            <w:r>
              <w:rPr>
                <w:rFonts w:ascii="Calibri" w:hAnsi="Calibri"/>
              </w:rPr>
              <w:t>?</w:t>
            </w:r>
          </w:p>
          <w:p w14:paraId="28C5B3B0" w14:textId="77777777" w:rsidR="007749A5" w:rsidRDefault="007749A5" w:rsidP="00F436CF">
            <w:pPr>
              <w:pStyle w:val="BodyA"/>
              <w:jc w:val="right"/>
              <w:rPr>
                <w:rFonts w:ascii="Calibri" w:hAnsi="Calibri"/>
              </w:rPr>
            </w:pPr>
          </w:p>
        </w:tc>
        <w:tc>
          <w:tcPr>
            <w:tcW w:w="850" w:type="dxa"/>
            <w:gridSpan w:val="2"/>
            <w:tcBorders>
              <w:top w:val="single" w:sz="4" w:space="0" w:color="auto"/>
              <w:left w:val="single" w:sz="4" w:space="0" w:color="auto"/>
              <w:bottom w:val="single" w:sz="4" w:space="0" w:color="auto"/>
              <w:right w:val="single" w:sz="4" w:space="0" w:color="auto"/>
            </w:tcBorders>
          </w:tcPr>
          <w:p w14:paraId="28C5B3B1" w14:textId="77777777" w:rsidR="007749A5" w:rsidRDefault="007749A5" w:rsidP="00F436CF">
            <w:pPr>
              <w:pStyle w:val="BodyA"/>
              <w:jc w:val="right"/>
              <w:rPr>
                <w:rFonts w:ascii="Calibri" w:hAnsi="Calibri"/>
              </w:rPr>
            </w:pPr>
          </w:p>
        </w:tc>
        <w:tc>
          <w:tcPr>
            <w:tcW w:w="851" w:type="dxa"/>
            <w:tcBorders>
              <w:top w:val="single" w:sz="4" w:space="0" w:color="auto"/>
              <w:left w:val="single" w:sz="4" w:space="0" w:color="auto"/>
              <w:bottom w:val="single" w:sz="4" w:space="0" w:color="auto"/>
              <w:right w:val="single" w:sz="4" w:space="0" w:color="auto"/>
            </w:tcBorders>
          </w:tcPr>
          <w:p w14:paraId="28C5B3B2" w14:textId="77777777" w:rsidR="007749A5" w:rsidRDefault="007749A5" w:rsidP="00F436CF">
            <w:pPr>
              <w:pStyle w:val="BodyA"/>
              <w:jc w:val="right"/>
              <w:rPr>
                <w:rFonts w:ascii="Calibri" w:hAnsi="Calibri"/>
              </w:rPr>
            </w:pPr>
          </w:p>
        </w:tc>
        <w:tc>
          <w:tcPr>
            <w:tcW w:w="809" w:type="dxa"/>
            <w:tcBorders>
              <w:top w:val="single" w:sz="4" w:space="0" w:color="auto"/>
              <w:left w:val="single" w:sz="4" w:space="0" w:color="auto"/>
              <w:bottom w:val="nil"/>
              <w:right w:val="single" w:sz="4" w:space="0" w:color="auto"/>
            </w:tcBorders>
            <w:shd w:val="clear" w:color="auto" w:fill="95B3D7" w:themeFill="accent1" w:themeFillTint="99"/>
          </w:tcPr>
          <w:p w14:paraId="28C5B3B3" w14:textId="77777777" w:rsidR="007749A5" w:rsidRDefault="007749A5" w:rsidP="00F436CF">
            <w:pPr>
              <w:pStyle w:val="BodyA"/>
              <w:jc w:val="right"/>
              <w:rPr>
                <w:rFonts w:ascii="Calibri" w:hAnsi="Calibri"/>
              </w:rPr>
            </w:pPr>
          </w:p>
        </w:tc>
      </w:tr>
      <w:tr w:rsidR="007749A5" w14:paraId="28C5B3BA" w14:textId="77777777" w:rsidTr="00F436CF">
        <w:tc>
          <w:tcPr>
            <w:tcW w:w="7338" w:type="dxa"/>
            <w:gridSpan w:val="3"/>
            <w:tcBorders>
              <w:top w:val="nil"/>
              <w:left w:val="single" w:sz="4" w:space="0" w:color="auto"/>
              <w:bottom w:val="single" w:sz="4" w:space="0" w:color="auto"/>
              <w:right w:val="single" w:sz="4" w:space="0" w:color="auto"/>
            </w:tcBorders>
          </w:tcPr>
          <w:p w14:paraId="28C5B3B5" w14:textId="77777777" w:rsidR="007749A5" w:rsidRDefault="007749A5" w:rsidP="00F436CF">
            <w:pPr>
              <w:pStyle w:val="BodyA"/>
              <w:jc w:val="right"/>
              <w:rPr>
                <w:rFonts w:ascii="Calibri" w:hAnsi="Calibri"/>
              </w:rPr>
            </w:pPr>
            <w:r>
              <w:rPr>
                <w:rFonts w:ascii="Calibri" w:hAnsi="Calibri"/>
              </w:rPr>
              <w:t>Was the medication prepared according to the directions and information on the MAR sheet?</w:t>
            </w:r>
          </w:p>
          <w:p w14:paraId="28C5B3B6" w14:textId="77777777" w:rsidR="007749A5" w:rsidRDefault="007749A5" w:rsidP="00F436CF">
            <w:pPr>
              <w:pStyle w:val="BodyA"/>
              <w:jc w:val="right"/>
              <w:rPr>
                <w:rFonts w:ascii="Calibri" w:hAnsi="Calibri"/>
              </w:rPr>
            </w:pPr>
          </w:p>
        </w:tc>
        <w:tc>
          <w:tcPr>
            <w:tcW w:w="850" w:type="dxa"/>
            <w:gridSpan w:val="2"/>
            <w:tcBorders>
              <w:top w:val="single" w:sz="4" w:space="0" w:color="auto"/>
              <w:left w:val="single" w:sz="4" w:space="0" w:color="auto"/>
              <w:bottom w:val="single" w:sz="4" w:space="0" w:color="auto"/>
              <w:right w:val="single" w:sz="4" w:space="0" w:color="auto"/>
            </w:tcBorders>
          </w:tcPr>
          <w:p w14:paraId="28C5B3B7" w14:textId="77777777" w:rsidR="007749A5" w:rsidRDefault="007749A5" w:rsidP="00F436CF">
            <w:pPr>
              <w:pStyle w:val="BodyA"/>
              <w:jc w:val="right"/>
              <w:rPr>
                <w:rFonts w:ascii="Calibri" w:hAnsi="Calibri"/>
              </w:rPr>
            </w:pPr>
          </w:p>
        </w:tc>
        <w:tc>
          <w:tcPr>
            <w:tcW w:w="851" w:type="dxa"/>
            <w:tcBorders>
              <w:top w:val="single" w:sz="4" w:space="0" w:color="auto"/>
              <w:left w:val="single" w:sz="4" w:space="0" w:color="auto"/>
              <w:bottom w:val="single" w:sz="4" w:space="0" w:color="auto"/>
              <w:right w:val="single" w:sz="4" w:space="0" w:color="auto"/>
            </w:tcBorders>
          </w:tcPr>
          <w:p w14:paraId="28C5B3B8" w14:textId="77777777" w:rsidR="007749A5" w:rsidRDefault="007749A5" w:rsidP="00F436CF">
            <w:pPr>
              <w:pStyle w:val="BodyA"/>
              <w:jc w:val="right"/>
              <w:rPr>
                <w:rFonts w:ascii="Calibri" w:hAnsi="Calibri"/>
              </w:rPr>
            </w:pPr>
          </w:p>
        </w:tc>
        <w:tc>
          <w:tcPr>
            <w:tcW w:w="809" w:type="dxa"/>
            <w:tcBorders>
              <w:top w:val="nil"/>
              <w:left w:val="single" w:sz="4" w:space="0" w:color="auto"/>
              <w:bottom w:val="single" w:sz="4" w:space="0" w:color="auto"/>
              <w:right w:val="single" w:sz="4" w:space="0" w:color="auto"/>
            </w:tcBorders>
            <w:shd w:val="clear" w:color="auto" w:fill="95B3D7" w:themeFill="accent1" w:themeFillTint="99"/>
          </w:tcPr>
          <w:p w14:paraId="28C5B3B9" w14:textId="77777777" w:rsidR="007749A5" w:rsidRDefault="007749A5" w:rsidP="00F436CF">
            <w:pPr>
              <w:pStyle w:val="BodyA"/>
              <w:jc w:val="right"/>
              <w:rPr>
                <w:rFonts w:ascii="Calibri" w:hAnsi="Calibri"/>
              </w:rPr>
            </w:pPr>
          </w:p>
        </w:tc>
      </w:tr>
      <w:tr w:rsidR="007749A5" w14:paraId="28C5B3C0" w14:textId="77777777" w:rsidTr="00F436CF">
        <w:tc>
          <w:tcPr>
            <w:tcW w:w="7338" w:type="dxa"/>
            <w:gridSpan w:val="3"/>
            <w:tcBorders>
              <w:top w:val="single" w:sz="4" w:space="0" w:color="auto"/>
              <w:left w:val="single" w:sz="4" w:space="0" w:color="auto"/>
              <w:bottom w:val="nil"/>
              <w:right w:val="single" w:sz="4" w:space="0" w:color="auto"/>
            </w:tcBorders>
          </w:tcPr>
          <w:p w14:paraId="28C5B3BB" w14:textId="77777777" w:rsidR="007749A5" w:rsidRDefault="007749A5" w:rsidP="00F436CF">
            <w:pPr>
              <w:pStyle w:val="BodyA"/>
              <w:jc w:val="right"/>
              <w:rPr>
                <w:rFonts w:ascii="Calibri" w:hAnsi="Calibri"/>
              </w:rPr>
            </w:pPr>
            <w:r>
              <w:rPr>
                <w:rFonts w:ascii="Calibri" w:hAnsi="Calibri"/>
              </w:rPr>
              <w:t>Was the correct medication and dose selected at the correct time? Was consideration given to timing in terms of food or other directions?</w:t>
            </w:r>
          </w:p>
          <w:p w14:paraId="28C5B3BC" w14:textId="77777777" w:rsidR="007749A5" w:rsidRDefault="007749A5" w:rsidP="00F436CF">
            <w:pPr>
              <w:pStyle w:val="BodyA"/>
              <w:jc w:val="right"/>
              <w:rPr>
                <w:rFonts w:ascii="Calibri" w:hAnsi="Calibri"/>
              </w:rPr>
            </w:pPr>
          </w:p>
        </w:tc>
        <w:tc>
          <w:tcPr>
            <w:tcW w:w="850" w:type="dxa"/>
            <w:gridSpan w:val="2"/>
            <w:tcBorders>
              <w:top w:val="single" w:sz="4" w:space="0" w:color="auto"/>
              <w:left w:val="single" w:sz="4" w:space="0" w:color="auto"/>
              <w:bottom w:val="single" w:sz="4" w:space="0" w:color="auto"/>
              <w:right w:val="single" w:sz="4" w:space="0" w:color="auto"/>
            </w:tcBorders>
          </w:tcPr>
          <w:p w14:paraId="28C5B3BD" w14:textId="77777777" w:rsidR="007749A5" w:rsidRDefault="007749A5" w:rsidP="00F436CF">
            <w:pPr>
              <w:pStyle w:val="BodyA"/>
              <w:jc w:val="right"/>
              <w:rPr>
                <w:rFonts w:ascii="Calibri" w:hAnsi="Calibri"/>
              </w:rPr>
            </w:pPr>
          </w:p>
        </w:tc>
        <w:tc>
          <w:tcPr>
            <w:tcW w:w="851" w:type="dxa"/>
            <w:tcBorders>
              <w:top w:val="single" w:sz="4" w:space="0" w:color="auto"/>
              <w:left w:val="single" w:sz="4" w:space="0" w:color="auto"/>
              <w:bottom w:val="single" w:sz="4" w:space="0" w:color="auto"/>
              <w:right w:val="single" w:sz="4" w:space="0" w:color="auto"/>
            </w:tcBorders>
          </w:tcPr>
          <w:p w14:paraId="28C5B3BE" w14:textId="77777777" w:rsidR="007749A5" w:rsidRDefault="007749A5" w:rsidP="00F436CF">
            <w:pPr>
              <w:pStyle w:val="BodyA"/>
              <w:jc w:val="right"/>
              <w:rPr>
                <w:rFonts w:ascii="Calibri" w:hAnsi="Calibri"/>
              </w:rPr>
            </w:pPr>
          </w:p>
        </w:tc>
        <w:tc>
          <w:tcPr>
            <w:tcW w:w="8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8C5B3BF" w14:textId="77777777" w:rsidR="007749A5" w:rsidRDefault="007749A5" w:rsidP="00F436CF">
            <w:pPr>
              <w:pStyle w:val="BodyA"/>
              <w:jc w:val="right"/>
              <w:rPr>
                <w:rFonts w:ascii="Calibri" w:hAnsi="Calibri"/>
              </w:rPr>
            </w:pPr>
          </w:p>
        </w:tc>
      </w:tr>
      <w:tr w:rsidR="007749A5" w14:paraId="28C5B3C7" w14:textId="77777777" w:rsidTr="00F436CF">
        <w:tc>
          <w:tcPr>
            <w:tcW w:w="7338" w:type="dxa"/>
            <w:gridSpan w:val="3"/>
            <w:tcBorders>
              <w:top w:val="nil"/>
              <w:left w:val="single" w:sz="4" w:space="0" w:color="auto"/>
              <w:bottom w:val="nil"/>
              <w:right w:val="single" w:sz="4" w:space="0" w:color="auto"/>
            </w:tcBorders>
          </w:tcPr>
          <w:p w14:paraId="28C5B3C1" w14:textId="77777777" w:rsidR="007749A5" w:rsidRDefault="007749A5" w:rsidP="00F436CF">
            <w:pPr>
              <w:pStyle w:val="BodyA"/>
              <w:jc w:val="right"/>
              <w:rPr>
                <w:rFonts w:ascii="Calibri" w:hAnsi="Calibri"/>
              </w:rPr>
            </w:pPr>
            <w:r>
              <w:rPr>
                <w:rFonts w:ascii="Calibri" w:hAnsi="Calibri"/>
              </w:rPr>
              <w:t>If PRN did they check when the last dose was given?</w:t>
            </w:r>
          </w:p>
          <w:p w14:paraId="28C5B3C2" w14:textId="77777777" w:rsidR="007749A5" w:rsidRDefault="007749A5" w:rsidP="00F436CF">
            <w:pPr>
              <w:pStyle w:val="BodyA"/>
              <w:jc w:val="right"/>
              <w:rPr>
                <w:rFonts w:ascii="Calibri" w:hAnsi="Calibri"/>
              </w:rPr>
            </w:pPr>
          </w:p>
          <w:p w14:paraId="28C5B3C3" w14:textId="77777777" w:rsidR="007749A5" w:rsidRDefault="007749A5" w:rsidP="00F436CF">
            <w:pPr>
              <w:pStyle w:val="BodyA"/>
              <w:jc w:val="right"/>
              <w:rPr>
                <w:rFonts w:ascii="Calibri" w:hAnsi="Calibri"/>
              </w:rPr>
            </w:pPr>
          </w:p>
        </w:tc>
        <w:tc>
          <w:tcPr>
            <w:tcW w:w="850" w:type="dxa"/>
            <w:gridSpan w:val="2"/>
            <w:tcBorders>
              <w:top w:val="single" w:sz="4" w:space="0" w:color="auto"/>
              <w:left w:val="single" w:sz="4" w:space="0" w:color="auto"/>
              <w:bottom w:val="single" w:sz="4" w:space="0" w:color="auto"/>
              <w:right w:val="single" w:sz="4" w:space="0" w:color="auto"/>
            </w:tcBorders>
          </w:tcPr>
          <w:p w14:paraId="28C5B3C4" w14:textId="77777777" w:rsidR="007749A5" w:rsidRDefault="007749A5" w:rsidP="00F436CF">
            <w:pPr>
              <w:pStyle w:val="BodyA"/>
              <w:jc w:val="right"/>
              <w:rPr>
                <w:rFonts w:ascii="Calibri" w:hAnsi="Calibri"/>
              </w:rPr>
            </w:pPr>
          </w:p>
        </w:tc>
        <w:tc>
          <w:tcPr>
            <w:tcW w:w="851" w:type="dxa"/>
            <w:tcBorders>
              <w:top w:val="single" w:sz="4" w:space="0" w:color="auto"/>
              <w:left w:val="single" w:sz="4" w:space="0" w:color="auto"/>
              <w:bottom w:val="single" w:sz="4" w:space="0" w:color="auto"/>
              <w:right w:val="single" w:sz="4" w:space="0" w:color="auto"/>
            </w:tcBorders>
          </w:tcPr>
          <w:p w14:paraId="28C5B3C5" w14:textId="77777777" w:rsidR="007749A5" w:rsidRDefault="007749A5" w:rsidP="00F436CF">
            <w:pPr>
              <w:pStyle w:val="BodyA"/>
              <w:jc w:val="right"/>
              <w:rPr>
                <w:rFonts w:ascii="Calibri" w:hAnsi="Calibri"/>
              </w:rPr>
            </w:pPr>
          </w:p>
        </w:tc>
        <w:tc>
          <w:tcPr>
            <w:tcW w:w="809" w:type="dxa"/>
            <w:tcBorders>
              <w:top w:val="single" w:sz="4" w:space="0" w:color="auto"/>
              <w:left w:val="single" w:sz="4" w:space="0" w:color="auto"/>
              <w:bottom w:val="single" w:sz="4" w:space="0" w:color="auto"/>
              <w:right w:val="single" w:sz="4" w:space="0" w:color="auto"/>
            </w:tcBorders>
          </w:tcPr>
          <w:p w14:paraId="28C5B3C6" w14:textId="77777777" w:rsidR="007749A5" w:rsidRDefault="007749A5" w:rsidP="00F436CF">
            <w:pPr>
              <w:pStyle w:val="BodyA"/>
              <w:jc w:val="right"/>
              <w:rPr>
                <w:rFonts w:ascii="Calibri" w:hAnsi="Calibri"/>
              </w:rPr>
            </w:pPr>
          </w:p>
        </w:tc>
      </w:tr>
      <w:tr w:rsidR="007749A5" w14:paraId="28C5B3CD" w14:textId="77777777" w:rsidTr="00F436CF">
        <w:tc>
          <w:tcPr>
            <w:tcW w:w="7338" w:type="dxa"/>
            <w:gridSpan w:val="3"/>
            <w:tcBorders>
              <w:top w:val="nil"/>
              <w:left w:val="single" w:sz="4" w:space="0" w:color="auto"/>
              <w:bottom w:val="nil"/>
              <w:right w:val="single" w:sz="4" w:space="0" w:color="auto"/>
            </w:tcBorders>
          </w:tcPr>
          <w:p w14:paraId="28C5B3C8" w14:textId="77777777" w:rsidR="007749A5" w:rsidRDefault="007749A5" w:rsidP="00F436CF">
            <w:pPr>
              <w:pStyle w:val="BodyA"/>
              <w:jc w:val="right"/>
              <w:rPr>
                <w:rFonts w:ascii="Calibri" w:hAnsi="Calibri"/>
              </w:rPr>
            </w:pPr>
            <w:r>
              <w:rPr>
                <w:rFonts w:ascii="Calibri" w:hAnsi="Calibri"/>
              </w:rPr>
              <w:t>Was the medication in date? Can the staff member talk through what actions to take if the medication was out of date?</w:t>
            </w:r>
          </w:p>
          <w:p w14:paraId="28C5B3C9" w14:textId="77777777" w:rsidR="007749A5" w:rsidRDefault="007749A5" w:rsidP="00F436CF">
            <w:pPr>
              <w:pStyle w:val="BodyA"/>
              <w:jc w:val="right"/>
              <w:rPr>
                <w:rFonts w:ascii="Calibri" w:hAnsi="Calibri"/>
              </w:rPr>
            </w:pPr>
          </w:p>
        </w:tc>
        <w:tc>
          <w:tcPr>
            <w:tcW w:w="850" w:type="dxa"/>
            <w:gridSpan w:val="2"/>
            <w:tcBorders>
              <w:top w:val="single" w:sz="4" w:space="0" w:color="auto"/>
              <w:left w:val="single" w:sz="4" w:space="0" w:color="auto"/>
              <w:bottom w:val="single" w:sz="4" w:space="0" w:color="auto"/>
              <w:right w:val="single" w:sz="4" w:space="0" w:color="auto"/>
            </w:tcBorders>
          </w:tcPr>
          <w:p w14:paraId="28C5B3CA" w14:textId="77777777" w:rsidR="007749A5" w:rsidRDefault="007749A5" w:rsidP="00F436CF">
            <w:pPr>
              <w:pStyle w:val="BodyA"/>
              <w:jc w:val="right"/>
              <w:rPr>
                <w:rFonts w:ascii="Calibri" w:hAnsi="Calibri"/>
              </w:rPr>
            </w:pPr>
          </w:p>
        </w:tc>
        <w:tc>
          <w:tcPr>
            <w:tcW w:w="851" w:type="dxa"/>
            <w:tcBorders>
              <w:top w:val="single" w:sz="4" w:space="0" w:color="auto"/>
              <w:left w:val="single" w:sz="4" w:space="0" w:color="auto"/>
              <w:bottom w:val="single" w:sz="4" w:space="0" w:color="auto"/>
              <w:right w:val="single" w:sz="4" w:space="0" w:color="auto"/>
            </w:tcBorders>
          </w:tcPr>
          <w:p w14:paraId="28C5B3CB" w14:textId="77777777" w:rsidR="007749A5" w:rsidRDefault="007749A5" w:rsidP="00F436CF">
            <w:pPr>
              <w:pStyle w:val="BodyA"/>
              <w:jc w:val="right"/>
              <w:rPr>
                <w:rFonts w:ascii="Calibri" w:hAnsi="Calibri"/>
              </w:rPr>
            </w:pPr>
          </w:p>
        </w:tc>
        <w:tc>
          <w:tcPr>
            <w:tcW w:w="8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8C5B3CC" w14:textId="77777777" w:rsidR="007749A5" w:rsidRDefault="007749A5" w:rsidP="00F436CF">
            <w:pPr>
              <w:pStyle w:val="BodyA"/>
              <w:jc w:val="right"/>
              <w:rPr>
                <w:rFonts w:ascii="Calibri" w:hAnsi="Calibri"/>
              </w:rPr>
            </w:pPr>
          </w:p>
        </w:tc>
      </w:tr>
      <w:tr w:rsidR="007749A5" w14:paraId="28C5B3D3" w14:textId="77777777" w:rsidTr="00F436CF">
        <w:tc>
          <w:tcPr>
            <w:tcW w:w="7338" w:type="dxa"/>
            <w:gridSpan w:val="3"/>
            <w:tcBorders>
              <w:top w:val="nil"/>
              <w:left w:val="single" w:sz="4" w:space="0" w:color="auto"/>
              <w:bottom w:val="nil"/>
              <w:right w:val="single" w:sz="4" w:space="0" w:color="auto"/>
            </w:tcBorders>
          </w:tcPr>
          <w:p w14:paraId="28C5B3CE" w14:textId="77777777" w:rsidR="007749A5" w:rsidRDefault="007749A5" w:rsidP="00F436CF">
            <w:pPr>
              <w:pStyle w:val="BodyA"/>
              <w:jc w:val="right"/>
              <w:rPr>
                <w:rFonts w:ascii="Calibri" w:hAnsi="Calibri"/>
              </w:rPr>
            </w:pPr>
            <w:r>
              <w:rPr>
                <w:rFonts w:ascii="Calibri" w:hAnsi="Calibri"/>
              </w:rPr>
              <w:t>Was the appropriate measure used for any doses of liquid medication? e.g. measuring cup, oral syringe, or insulin pen?</w:t>
            </w:r>
          </w:p>
          <w:p w14:paraId="28C5B3CF" w14:textId="77777777" w:rsidR="007749A5" w:rsidRDefault="007749A5" w:rsidP="00F436CF">
            <w:pPr>
              <w:pStyle w:val="BodyA"/>
              <w:jc w:val="right"/>
              <w:rPr>
                <w:rFonts w:ascii="Calibri" w:hAnsi="Calibri"/>
              </w:rPr>
            </w:pPr>
          </w:p>
        </w:tc>
        <w:tc>
          <w:tcPr>
            <w:tcW w:w="850" w:type="dxa"/>
            <w:gridSpan w:val="2"/>
            <w:tcBorders>
              <w:top w:val="single" w:sz="4" w:space="0" w:color="auto"/>
              <w:left w:val="single" w:sz="4" w:space="0" w:color="auto"/>
              <w:bottom w:val="single" w:sz="4" w:space="0" w:color="auto"/>
              <w:right w:val="single" w:sz="4" w:space="0" w:color="auto"/>
            </w:tcBorders>
          </w:tcPr>
          <w:p w14:paraId="28C5B3D0" w14:textId="77777777" w:rsidR="007749A5" w:rsidRDefault="007749A5" w:rsidP="00F436CF">
            <w:pPr>
              <w:pStyle w:val="BodyA"/>
              <w:jc w:val="right"/>
              <w:rPr>
                <w:rFonts w:ascii="Calibri" w:hAnsi="Calibri"/>
              </w:rPr>
            </w:pPr>
          </w:p>
        </w:tc>
        <w:tc>
          <w:tcPr>
            <w:tcW w:w="851" w:type="dxa"/>
            <w:tcBorders>
              <w:top w:val="single" w:sz="4" w:space="0" w:color="auto"/>
              <w:left w:val="single" w:sz="4" w:space="0" w:color="auto"/>
              <w:bottom w:val="single" w:sz="4" w:space="0" w:color="auto"/>
              <w:right w:val="single" w:sz="4" w:space="0" w:color="auto"/>
            </w:tcBorders>
          </w:tcPr>
          <w:p w14:paraId="28C5B3D1" w14:textId="77777777" w:rsidR="007749A5" w:rsidRDefault="007749A5" w:rsidP="00F436CF">
            <w:pPr>
              <w:pStyle w:val="BodyA"/>
              <w:jc w:val="right"/>
              <w:rPr>
                <w:rFonts w:ascii="Calibri" w:hAnsi="Calibri"/>
              </w:rPr>
            </w:pPr>
          </w:p>
        </w:tc>
        <w:tc>
          <w:tcPr>
            <w:tcW w:w="809" w:type="dxa"/>
            <w:tcBorders>
              <w:top w:val="single" w:sz="4" w:space="0" w:color="auto"/>
              <w:left w:val="single" w:sz="4" w:space="0" w:color="auto"/>
              <w:bottom w:val="single" w:sz="4" w:space="0" w:color="auto"/>
              <w:right w:val="single" w:sz="4" w:space="0" w:color="auto"/>
            </w:tcBorders>
          </w:tcPr>
          <w:p w14:paraId="28C5B3D2" w14:textId="77777777" w:rsidR="007749A5" w:rsidRDefault="007749A5" w:rsidP="00F436CF">
            <w:pPr>
              <w:pStyle w:val="BodyA"/>
              <w:jc w:val="right"/>
              <w:rPr>
                <w:rFonts w:ascii="Calibri" w:hAnsi="Calibri"/>
              </w:rPr>
            </w:pPr>
          </w:p>
        </w:tc>
      </w:tr>
      <w:tr w:rsidR="007749A5" w14:paraId="28C5B3DA" w14:textId="77777777" w:rsidTr="00F436CF">
        <w:tc>
          <w:tcPr>
            <w:tcW w:w="7338" w:type="dxa"/>
            <w:gridSpan w:val="3"/>
            <w:tcBorders>
              <w:top w:val="nil"/>
              <w:left w:val="single" w:sz="4" w:space="0" w:color="auto"/>
              <w:bottom w:val="nil"/>
              <w:right w:val="single" w:sz="4" w:space="0" w:color="auto"/>
            </w:tcBorders>
          </w:tcPr>
          <w:p w14:paraId="28C5B3D4" w14:textId="77777777" w:rsidR="007749A5" w:rsidRDefault="007749A5" w:rsidP="00F436CF">
            <w:pPr>
              <w:pStyle w:val="BodyA"/>
              <w:jc w:val="right"/>
              <w:rPr>
                <w:rFonts w:ascii="Calibri" w:hAnsi="Calibri"/>
              </w:rPr>
            </w:pPr>
            <w:r>
              <w:rPr>
                <w:rFonts w:ascii="Calibri" w:hAnsi="Calibri"/>
              </w:rPr>
              <w:t>Did the staff member administer using non-touch technique?</w:t>
            </w:r>
          </w:p>
          <w:p w14:paraId="28C5B3D5" w14:textId="77777777" w:rsidR="007749A5" w:rsidRDefault="007749A5" w:rsidP="00F436CF">
            <w:pPr>
              <w:pStyle w:val="BodyA"/>
              <w:jc w:val="right"/>
              <w:rPr>
                <w:rFonts w:ascii="Calibri" w:hAnsi="Calibri"/>
              </w:rPr>
            </w:pPr>
          </w:p>
          <w:p w14:paraId="28C5B3D6" w14:textId="77777777" w:rsidR="007749A5" w:rsidRDefault="007749A5" w:rsidP="00F436CF">
            <w:pPr>
              <w:pStyle w:val="BodyA"/>
              <w:jc w:val="right"/>
              <w:rPr>
                <w:rFonts w:ascii="Calibri" w:hAnsi="Calibri"/>
              </w:rPr>
            </w:pPr>
          </w:p>
        </w:tc>
        <w:tc>
          <w:tcPr>
            <w:tcW w:w="850" w:type="dxa"/>
            <w:gridSpan w:val="2"/>
            <w:tcBorders>
              <w:top w:val="single" w:sz="4" w:space="0" w:color="auto"/>
              <w:left w:val="single" w:sz="4" w:space="0" w:color="auto"/>
              <w:bottom w:val="single" w:sz="4" w:space="0" w:color="auto"/>
              <w:right w:val="single" w:sz="4" w:space="0" w:color="auto"/>
            </w:tcBorders>
          </w:tcPr>
          <w:p w14:paraId="28C5B3D7" w14:textId="77777777" w:rsidR="007749A5" w:rsidRDefault="007749A5" w:rsidP="00F436CF">
            <w:pPr>
              <w:pStyle w:val="BodyA"/>
              <w:jc w:val="right"/>
              <w:rPr>
                <w:rFonts w:ascii="Calibri" w:hAnsi="Calibri"/>
              </w:rPr>
            </w:pPr>
          </w:p>
        </w:tc>
        <w:tc>
          <w:tcPr>
            <w:tcW w:w="851" w:type="dxa"/>
            <w:tcBorders>
              <w:top w:val="single" w:sz="4" w:space="0" w:color="auto"/>
              <w:left w:val="single" w:sz="4" w:space="0" w:color="auto"/>
              <w:bottom w:val="single" w:sz="4" w:space="0" w:color="auto"/>
              <w:right w:val="single" w:sz="4" w:space="0" w:color="auto"/>
            </w:tcBorders>
          </w:tcPr>
          <w:p w14:paraId="28C5B3D8" w14:textId="77777777" w:rsidR="007749A5" w:rsidRDefault="007749A5" w:rsidP="00F436CF">
            <w:pPr>
              <w:pStyle w:val="BodyA"/>
              <w:jc w:val="right"/>
              <w:rPr>
                <w:rFonts w:ascii="Calibri" w:hAnsi="Calibri"/>
              </w:rPr>
            </w:pPr>
          </w:p>
        </w:tc>
        <w:tc>
          <w:tcPr>
            <w:tcW w:w="809" w:type="dxa"/>
            <w:tcBorders>
              <w:top w:val="single" w:sz="4" w:space="0" w:color="auto"/>
              <w:left w:val="single" w:sz="4" w:space="0" w:color="auto"/>
              <w:bottom w:val="single" w:sz="4" w:space="0" w:color="auto"/>
              <w:right w:val="single" w:sz="4" w:space="0" w:color="auto"/>
            </w:tcBorders>
          </w:tcPr>
          <w:p w14:paraId="28C5B3D9" w14:textId="77777777" w:rsidR="007749A5" w:rsidRDefault="007749A5" w:rsidP="00F436CF">
            <w:pPr>
              <w:pStyle w:val="BodyA"/>
              <w:jc w:val="right"/>
              <w:rPr>
                <w:rFonts w:ascii="Calibri" w:hAnsi="Calibri"/>
              </w:rPr>
            </w:pPr>
          </w:p>
        </w:tc>
      </w:tr>
      <w:tr w:rsidR="007749A5" w14:paraId="28C5B3E0" w14:textId="77777777" w:rsidTr="00F436CF">
        <w:tc>
          <w:tcPr>
            <w:tcW w:w="7338" w:type="dxa"/>
            <w:gridSpan w:val="3"/>
            <w:tcBorders>
              <w:top w:val="nil"/>
              <w:left w:val="single" w:sz="4" w:space="0" w:color="auto"/>
              <w:bottom w:val="nil"/>
              <w:right w:val="single" w:sz="4" w:space="0" w:color="auto"/>
            </w:tcBorders>
          </w:tcPr>
          <w:p w14:paraId="28C5B3DB" w14:textId="77777777" w:rsidR="007749A5" w:rsidRDefault="007749A5" w:rsidP="00F436CF">
            <w:pPr>
              <w:pStyle w:val="BodyA"/>
              <w:jc w:val="right"/>
              <w:rPr>
                <w:rFonts w:ascii="Calibri" w:hAnsi="Calibri"/>
              </w:rPr>
            </w:pPr>
            <w:r>
              <w:rPr>
                <w:rFonts w:ascii="Calibri" w:hAnsi="Calibri"/>
              </w:rPr>
              <w:t>Were information, support and reassurance offered throughout to the person in a manner which encourages co-operation, promotes dignity and which is appropriate to the person’s needs and concerns?</w:t>
            </w:r>
          </w:p>
          <w:p w14:paraId="28C5B3DC" w14:textId="77777777" w:rsidR="007749A5" w:rsidRDefault="007749A5" w:rsidP="00F436CF">
            <w:pPr>
              <w:pStyle w:val="BodyA"/>
              <w:jc w:val="right"/>
              <w:rPr>
                <w:rFonts w:ascii="Calibri" w:hAnsi="Calibri"/>
              </w:rPr>
            </w:pPr>
          </w:p>
        </w:tc>
        <w:tc>
          <w:tcPr>
            <w:tcW w:w="850" w:type="dxa"/>
            <w:gridSpan w:val="2"/>
            <w:tcBorders>
              <w:top w:val="single" w:sz="4" w:space="0" w:color="auto"/>
              <w:left w:val="single" w:sz="4" w:space="0" w:color="auto"/>
              <w:bottom w:val="single" w:sz="4" w:space="0" w:color="auto"/>
              <w:right w:val="single" w:sz="4" w:space="0" w:color="auto"/>
            </w:tcBorders>
          </w:tcPr>
          <w:p w14:paraId="28C5B3DD" w14:textId="77777777" w:rsidR="007749A5" w:rsidRDefault="007749A5" w:rsidP="00F436CF">
            <w:pPr>
              <w:pStyle w:val="BodyA"/>
              <w:jc w:val="right"/>
              <w:rPr>
                <w:rFonts w:ascii="Calibri" w:hAnsi="Calibri"/>
              </w:rPr>
            </w:pPr>
          </w:p>
        </w:tc>
        <w:tc>
          <w:tcPr>
            <w:tcW w:w="851" w:type="dxa"/>
            <w:tcBorders>
              <w:top w:val="single" w:sz="4" w:space="0" w:color="auto"/>
              <w:left w:val="single" w:sz="4" w:space="0" w:color="auto"/>
              <w:bottom w:val="single" w:sz="4" w:space="0" w:color="auto"/>
              <w:right w:val="single" w:sz="4" w:space="0" w:color="auto"/>
            </w:tcBorders>
          </w:tcPr>
          <w:p w14:paraId="28C5B3DE" w14:textId="77777777" w:rsidR="007749A5" w:rsidRDefault="007749A5" w:rsidP="00F436CF">
            <w:pPr>
              <w:pStyle w:val="BodyA"/>
              <w:jc w:val="right"/>
              <w:rPr>
                <w:rFonts w:ascii="Calibri" w:hAnsi="Calibri"/>
              </w:rPr>
            </w:pPr>
          </w:p>
        </w:tc>
        <w:tc>
          <w:tcPr>
            <w:tcW w:w="809" w:type="dxa"/>
            <w:tcBorders>
              <w:top w:val="single" w:sz="4" w:space="0" w:color="auto"/>
              <w:left w:val="single" w:sz="4" w:space="0" w:color="auto"/>
              <w:bottom w:val="nil"/>
              <w:right w:val="single" w:sz="4" w:space="0" w:color="auto"/>
            </w:tcBorders>
            <w:shd w:val="clear" w:color="auto" w:fill="95B3D7" w:themeFill="accent1" w:themeFillTint="99"/>
          </w:tcPr>
          <w:p w14:paraId="28C5B3DF" w14:textId="77777777" w:rsidR="007749A5" w:rsidRDefault="007749A5" w:rsidP="00F436CF">
            <w:pPr>
              <w:pStyle w:val="BodyA"/>
              <w:jc w:val="right"/>
              <w:rPr>
                <w:rFonts w:ascii="Calibri" w:hAnsi="Calibri"/>
              </w:rPr>
            </w:pPr>
          </w:p>
        </w:tc>
      </w:tr>
      <w:tr w:rsidR="007749A5" w14:paraId="28C5B3F1" w14:textId="77777777" w:rsidTr="00F436CF">
        <w:tc>
          <w:tcPr>
            <w:tcW w:w="7338" w:type="dxa"/>
            <w:gridSpan w:val="3"/>
            <w:tcBorders>
              <w:top w:val="nil"/>
              <w:left w:val="single" w:sz="4" w:space="0" w:color="auto"/>
              <w:bottom w:val="nil"/>
              <w:right w:val="single" w:sz="4" w:space="0" w:color="auto"/>
            </w:tcBorders>
          </w:tcPr>
          <w:p w14:paraId="28C5B3E1" w14:textId="77777777" w:rsidR="007749A5" w:rsidRDefault="007749A5" w:rsidP="00F436CF">
            <w:pPr>
              <w:pStyle w:val="BodyA"/>
              <w:jc w:val="right"/>
              <w:rPr>
                <w:rFonts w:ascii="Calibri" w:hAnsi="Calibri"/>
              </w:rPr>
            </w:pPr>
            <w:r>
              <w:rPr>
                <w:rFonts w:ascii="Calibri" w:hAnsi="Calibri"/>
              </w:rPr>
              <w:t>Items witnessed being administered?</w:t>
            </w:r>
          </w:p>
          <w:p w14:paraId="28C5B3E2" w14:textId="77777777" w:rsidR="007749A5" w:rsidRDefault="007749A5" w:rsidP="00F436CF">
            <w:pPr>
              <w:pStyle w:val="BodyA"/>
              <w:rPr>
                <w:rFonts w:ascii="Calibri" w:hAnsi="Calibri"/>
              </w:rPr>
            </w:pPr>
          </w:p>
          <w:p w14:paraId="28C5B3E3" w14:textId="77777777" w:rsidR="007749A5" w:rsidRDefault="007749A5" w:rsidP="00F436CF">
            <w:pPr>
              <w:pStyle w:val="BodyA"/>
              <w:jc w:val="right"/>
              <w:rPr>
                <w:rFonts w:ascii="Calibri" w:hAnsi="Calibri"/>
              </w:rPr>
            </w:pPr>
            <w:r>
              <w:rPr>
                <w:rFonts w:ascii="Calibri" w:hAnsi="Calibri"/>
              </w:rPr>
              <w:t>Tablets / capsules</w:t>
            </w:r>
          </w:p>
          <w:p w14:paraId="28C5B3E4" w14:textId="77777777" w:rsidR="007749A5" w:rsidRDefault="007749A5" w:rsidP="00F436CF">
            <w:pPr>
              <w:pStyle w:val="BodyA"/>
              <w:jc w:val="right"/>
              <w:rPr>
                <w:rFonts w:ascii="Calibri" w:hAnsi="Calibri"/>
              </w:rPr>
            </w:pPr>
            <w:r>
              <w:rPr>
                <w:rFonts w:ascii="Calibri" w:hAnsi="Calibri"/>
              </w:rPr>
              <w:t>Inhaler devices</w:t>
            </w:r>
          </w:p>
          <w:p w14:paraId="28C5B3E5" w14:textId="77777777" w:rsidR="007749A5" w:rsidRDefault="007749A5" w:rsidP="00F436CF">
            <w:pPr>
              <w:pStyle w:val="BodyA"/>
              <w:jc w:val="right"/>
              <w:rPr>
                <w:rFonts w:ascii="Calibri" w:hAnsi="Calibri"/>
              </w:rPr>
            </w:pPr>
            <w:r>
              <w:rPr>
                <w:rFonts w:ascii="Calibri" w:hAnsi="Calibri"/>
              </w:rPr>
              <w:t>Ear drops</w:t>
            </w:r>
          </w:p>
          <w:p w14:paraId="28C5B3E6" w14:textId="77777777" w:rsidR="007749A5" w:rsidRDefault="007749A5" w:rsidP="00F436CF">
            <w:pPr>
              <w:pStyle w:val="BodyA"/>
              <w:jc w:val="right"/>
              <w:rPr>
                <w:rFonts w:ascii="Calibri" w:hAnsi="Calibri"/>
              </w:rPr>
            </w:pPr>
            <w:r>
              <w:rPr>
                <w:rFonts w:ascii="Calibri" w:hAnsi="Calibri"/>
              </w:rPr>
              <w:t>Creams and ointments</w:t>
            </w:r>
          </w:p>
          <w:p w14:paraId="28C5B3E7" w14:textId="77777777" w:rsidR="007749A5" w:rsidRDefault="007749A5" w:rsidP="00F436CF">
            <w:pPr>
              <w:pStyle w:val="BodyA"/>
              <w:jc w:val="right"/>
              <w:rPr>
                <w:rFonts w:ascii="Calibri" w:hAnsi="Calibri"/>
              </w:rPr>
            </w:pPr>
            <w:r>
              <w:rPr>
                <w:rFonts w:ascii="Calibri" w:hAnsi="Calibri"/>
              </w:rPr>
              <w:t>Liquids</w:t>
            </w:r>
          </w:p>
          <w:p w14:paraId="28C5B3E8" w14:textId="77777777" w:rsidR="007749A5" w:rsidRDefault="007749A5" w:rsidP="00F436CF">
            <w:pPr>
              <w:pStyle w:val="BodyA"/>
              <w:jc w:val="right"/>
              <w:rPr>
                <w:rFonts w:ascii="Calibri" w:hAnsi="Calibri"/>
              </w:rPr>
            </w:pPr>
            <w:r>
              <w:rPr>
                <w:rFonts w:ascii="Calibri" w:hAnsi="Calibri"/>
              </w:rPr>
              <w:t>Eye drops</w:t>
            </w:r>
          </w:p>
          <w:p w14:paraId="28C5B3E9" w14:textId="77777777" w:rsidR="007749A5" w:rsidRDefault="007749A5" w:rsidP="00F436CF">
            <w:pPr>
              <w:pStyle w:val="BodyA"/>
              <w:jc w:val="right"/>
              <w:rPr>
                <w:rFonts w:ascii="Calibri" w:hAnsi="Calibri"/>
              </w:rPr>
            </w:pPr>
            <w:r>
              <w:rPr>
                <w:rFonts w:ascii="Calibri" w:hAnsi="Calibri"/>
              </w:rPr>
              <w:t>Nose drops</w:t>
            </w:r>
          </w:p>
          <w:p w14:paraId="28C5B3EA" w14:textId="77777777" w:rsidR="007749A5" w:rsidRDefault="007749A5" w:rsidP="00F436CF">
            <w:pPr>
              <w:pStyle w:val="BodyA"/>
              <w:jc w:val="right"/>
              <w:rPr>
                <w:rFonts w:ascii="Calibri" w:hAnsi="Calibri"/>
              </w:rPr>
            </w:pPr>
            <w:r>
              <w:rPr>
                <w:rFonts w:ascii="Calibri" w:hAnsi="Calibri"/>
              </w:rPr>
              <w:t>Sachets and powders</w:t>
            </w:r>
          </w:p>
          <w:p w14:paraId="28C5B3EB" w14:textId="77777777" w:rsidR="007749A5" w:rsidRDefault="007749A5" w:rsidP="00F436CF">
            <w:pPr>
              <w:pStyle w:val="BodyA"/>
              <w:jc w:val="right"/>
              <w:rPr>
                <w:rFonts w:ascii="Calibri" w:hAnsi="Calibri"/>
              </w:rPr>
            </w:pPr>
            <w:r>
              <w:rPr>
                <w:rFonts w:ascii="Calibri" w:hAnsi="Calibri"/>
              </w:rPr>
              <w:t>Nasal sprays</w:t>
            </w:r>
          </w:p>
          <w:p w14:paraId="28C5B3EC" w14:textId="77777777" w:rsidR="007749A5" w:rsidRDefault="007749A5" w:rsidP="00F436CF">
            <w:pPr>
              <w:pStyle w:val="BodyA"/>
              <w:jc w:val="right"/>
              <w:rPr>
                <w:rFonts w:ascii="Calibri" w:hAnsi="Calibri"/>
              </w:rPr>
            </w:pPr>
          </w:p>
          <w:p w14:paraId="28C5B3ED" w14:textId="77777777" w:rsidR="007749A5" w:rsidRDefault="007749A5" w:rsidP="00F436CF">
            <w:pPr>
              <w:pStyle w:val="BodyA"/>
              <w:jc w:val="right"/>
              <w:rPr>
                <w:rFonts w:ascii="Calibri" w:hAnsi="Calibri"/>
              </w:rPr>
            </w:pPr>
          </w:p>
        </w:tc>
        <w:tc>
          <w:tcPr>
            <w:tcW w:w="850" w:type="dxa"/>
            <w:gridSpan w:val="2"/>
            <w:tcBorders>
              <w:top w:val="single" w:sz="4" w:space="0" w:color="auto"/>
              <w:left w:val="single" w:sz="4" w:space="0" w:color="auto"/>
              <w:bottom w:val="single" w:sz="4" w:space="0" w:color="auto"/>
              <w:right w:val="single" w:sz="4" w:space="0" w:color="auto"/>
            </w:tcBorders>
          </w:tcPr>
          <w:p w14:paraId="28C5B3EE" w14:textId="77777777" w:rsidR="007749A5" w:rsidRDefault="007749A5" w:rsidP="00F436CF">
            <w:pPr>
              <w:pStyle w:val="BodyA"/>
              <w:rPr>
                <w:rFonts w:ascii="Calibri" w:hAnsi="Calibri"/>
              </w:rPr>
            </w:pPr>
          </w:p>
        </w:tc>
        <w:tc>
          <w:tcPr>
            <w:tcW w:w="851" w:type="dxa"/>
            <w:tcBorders>
              <w:top w:val="single" w:sz="4" w:space="0" w:color="auto"/>
              <w:left w:val="single" w:sz="4" w:space="0" w:color="auto"/>
              <w:bottom w:val="single" w:sz="4" w:space="0" w:color="auto"/>
              <w:right w:val="single" w:sz="4" w:space="0" w:color="auto"/>
            </w:tcBorders>
          </w:tcPr>
          <w:p w14:paraId="28C5B3EF" w14:textId="77777777" w:rsidR="007749A5" w:rsidRDefault="007749A5" w:rsidP="00F436CF">
            <w:pPr>
              <w:pStyle w:val="BodyA"/>
              <w:rPr>
                <w:rFonts w:ascii="Calibri" w:hAnsi="Calibri"/>
              </w:rPr>
            </w:pPr>
          </w:p>
        </w:tc>
        <w:tc>
          <w:tcPr>
            <w:tcW w:w="809" w:type="dxa"/>
            <w:tcBorders>
              <w:top w:val="nil"/>
              <w:left w:val="single" w:sz="4" w:space="0" w:color="auto"/>
              <w:bottom w:val="single" w:sz="4" w:space="0" w:color="auto"/>
              <w:right w:val="single" w:sz="4" w:space="0" w:color="auto"/>
            </w:tcBorders>
          </w:tcPr>
          <w:p w14:paraId="28C5B3F0" w14:textId="77777777" w:rsidR="007749A5" w:rsidRDefault="007749A5" w:rsidP="00F436CF">
            <w:pPr>
              <w:pStyle w:val="BodyA"/>
              <w:rPr>
                <w:rFonts w:ascii="Calibri" w:hAnsi="Calibri"/>
              </w:rPr>
            </w:pPr>
          </w:p>
        </w:tc>
      </w:tr>
      <w:tr w:rsidR="007749A5" w14:paraId="28C5B3F7" w14:textId="77777777" w:rsidTr="00F436CF">
        <w:tc>
          <w:tcPr>
            <w:tcW w:w="7338" w:type="dxa"/>
            <w:gridSpan w:val="3"/>
            <w:tcBorders>
              <w:top w:val="nil"/>
              <w:left w:val="single" w:sz="4" w:space="0" w:color="auto"/>
              <w:bottom w:val="nil"/>
              <w:right w:val="single" w:sz="4" w:space="0" w:color="auto"/>
            </w:tcBorders>
          </w:tcPr>
          <w:p w14:paraId="28C5B3F2" w14:textId="77777777" w:rsidR="007749A5" w:rsidRDefault="007749A5" w:rsidP="00F436CF">
            <w:pPr>
              <w:pStyle w:val="BodyA"/>
              <w:jc w:val="right"/>
              <w:rPr>
                <w:rFonts w:ascii="Calibri" w:hAnsi="Calibri"/>
              </w:rPr>
            </w:pPr>
            <w:r>
              <w:rPr>
                <w:rFonts w:ascii="Calibri" w:hAnsi="Calibri"/>
              </w:rPr>
              <w:t>If the person was supported to use sharps for self testing of body fluids, did the staff member follow the safe disposal of sharps and/or clinical waste procedure?</w:t>
            </w:r>
          </w:p>
          <w:p w14:paraId="28C5B3F3" w14:textId="77777777" w:rsidR="007749A5" w:rsidRDefault="007749A5" w:rsidP="00F436CF">
            <w:pPr>
              <w:pStyle w:val="BodyA"/>
              <w:jc w:val="right"/>
              <w:rPr>
                <w:rFonts w:ascii="Calibri" w:hAnsi="Calibri"/>
              </w:rPr>
            </w:pPr>
          </w:p>
        </w:tc>
        <w:tc>
          <w:tcPr>
            <w:tcW w:w="850" w:type="dxa"/>
            <w:gridSpan w:val="2"/>
            <w:tcBorders>
              <w:top w:val="single" w:sz="4" w:space="0" w:color="auto"/>
              <w:left w:val="single" w:sz="4" w:space="0" w:color="auto"/>
              <w:bottom w:val="single" w:sz="4" w:space="0" w:color="auto"/>
              <w:right w:val="single" w:sz="4" w:space="0" w:color="auto"/>
            </w:tcBorders>
          </w:tcPr>
          <w:p w14:paraId="28C5B3F4" w14:textId="77777777" w:rsidR="007749A5" w:rsidRDefault="007749A5" w:rsidP="00F436CF">
            <w:pPr>
              <w:pStyle w:val="BodyA"/>
              <w:rPr>
                <w:rFonts w:ascii="Calibri" w:hAnsi="Calibri"/>
              </w:rPr>
            </w:pPr>
          </w:p>
        </w:tc>
        <w:tc>
          <w:tcPr>
            <w:tcW w:w="851" w:type="dxa"/>
            <w:tcBorders>
              <w:top w:val="single" w:sz="4" w:space="0" w:color="auto"/>
              <w:left w:val="single" w:sz="4" w:space="0" w:color="auto"/>
              <w:bottom w:val="single" w:sz="4" w:space="0" w:color="auto"/>
              <w:right w:val="single" w:sz="4" w:space="0" w:color="auto"/>
            </w:tcBorders>
          </w:tcPr>
          <w:p w14:paraId="28C5B3F5" w14:textId="77777777" w:rsidR="007749A5" w:rsidRDefault="007749A5" w:rsidP="00F436CF">
            <w:pPr>
              <w:pStyle w:val="BodyA"/>
              <w:rPr>
                <w:rFonts w:ascii="Calibri" w:hAnsi="Calibri"/>
              </w:rPr>
            </w:pPr>
          </w:p>
        </w:tc>
        <w:tc>
          <w:tcPr>
            <w:tcW w:w="8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8C5B3F6" w14:textId="77777777" w:rsidR="007749A5" w:rsidRDefault="007749A5" w:rsidP="00F436CF">
            <w:pPr>
              <w:pStyle w:val="BodyA"/>
              <w:rPr>
                <w:rFonts w:ascii="Calibri" w:hAnsi="Calibri"/>
              </w:rPr>
            </w:pPr>
          </w:p>
        </w:tc>
      </w:tr>
      <w:tr w:rsidR="007749A5" w14:paraId="28C5B3FD" w14:textId="77777777" w:rsidTr="00F436CF">
        <w:tc>
          <w:tcPr>
            <w:tcW w:w="7338" w:type="dxa"/>
            <w:gridSpan w:val="3"/>
            <w:tcBorders>
              <w:top w:val="nil"/>
              <w:left w:val="single" w:sz="4" w:space="0" w:color="auto"/>
              <w:bottom w:val="nil"/>
              <w:right w:val="single" w:sz="4" w:space="0" w:color="auto"/>
            </w:tcBorders>
          </w:tcPr>
          <w:p w14:paraId="28C5B3F8" w14:textId="77777777" w:rsidR="007749A5" w:rsidRDefault="007749A5" w:rsidP="00F436CF">
            <w:pPr>
              <w:pStyle w:val="BodyA"/>
              <w:jc w:val="right"/>
              <w:rPr>
                <w:rFonts w:ascii="Calibri" w:hAnsi="Calibri"/>
              </w:rPr>
            </w:pPr>
            <w:r>
              <w:rPr>
                <w:rFonts w:ascii="Calibri" w:hAnsi="Calibri"/>
              </w:rPr>
              <w:t>Can the staff member describe what immediate action to take following a sharps incident? e.g. squeeze wound to encourage bleeding and run under cold water, report to A and E, inform line manager to complete incident form.</w:t>
            </w:r>
          </w:p>
          <w:p w14:paraId="28C5B3F9" w14:textId="77777777" w:rsidR="007749A5" w:rsidRDefault="007749A5" w:rsidP="00F436CF">
            <w:pPr>
              <w:pStyle w:val="BodyA"/>
              <w:jc w:val="right"/>
              <w:rPr>
                <w:rFonts w:ascii="Calibri" w:hAnsi="Calibri"/>
              </w:rPr>
            </w:pPr>
          </w:p>
        </w:tc>
        <w:tc>
          <w:tcPr>
            <w:tcW w:w="850" w:type="dxa"/>
            <w:gridSpan w:val="2"/>
            <w:tcBorders>
              <w:top w:val="single" w:sz="4" w:space="0" w:color="auto"/>
              <w:left w:val="single" w:sz="4" w:space="0" w:color="auto"/>
              <w:bottom w:val="single" w:sz="4" w:space="0" w:color="auto"/>
              <w:right w:val="single" w:sz="4" w:space="0" w:color="auto"/>
            </w:tcBorders>
          </w:tcPr>
          <w:p w14:paraId="28C5B3FA" w14:textId="77777777" w:rsidR="007749A5" w:rsidRDefault="007749A5" w:rsidP="00F436CF">
            <w:pPr>
              <w:pStyle w:val="BodyA"/>
              <w:rPr>
                <w:rFonts w:ascii="Calibri" w:hAnsi="Calibri"/>
              </w:rPr>
            </w:pPr>
          </w:p>
        </w:tc>
        <w:tc>
          <w:tcPr>
            <w:tcW w:w="851" w:type="dxa"/>
            <w:tcBorders>
              <w:top w:val="single" w:sz="4" w:space="0" w:color="auto"/>
              <w:left w:val="single" w:sz="4" w:space="0" w:color="auto"/>
              <w:bottom w:val="single" w:sz="4" w:space="0" w:color="auto"/>
              <w:right w:val="single" w:sz="4" w:space="0" w:color="auto"/>
            </w:tcBorders>
          </w:tcPr>
          <w:p w14:paraId="28C5B3FB" w14:textId="77777777" w:rsidR="007749A5" w:rsidRDefault="007749A5" w:rsidP="00F436CF">
            <w:pPr>
              <w:pStyle w:val="BodyA"/>
              <w:rPr>
                <w:rFonts w:ascii="Calibri" w:hAnsi="Calibri"/>
              </w:rPr>
            </w:pPr>
          </w:p>
        </w:tc>
        <w:tc>
          <w:tcPr>
            <w:tcW w:w="809" w:type="dxa"/>
            <w:tcBorders>
              <w:top w:val="single" w:sz="4" w:space="0" w:color="auto"/>
              <w:left w:val="single" w:sz="4" w:space="0" w:color="auto"/>
              <w:bottom w:val="single" w:sz="4" w:space="0" w:color="auto"/>
              <w:right w:val="single" w:sz="4" w:space="0" w:color="auto"/>
            </w:tcBorders>
          </w:tcPr>
          <w:p w14:paraId="28C5B3FC" w14:textId="77777777" w:rsidR="007749A5" w:rsidRDefault="007749A5" w:rsidP="00F436CF">
            <w:pPr>
              <w:pStyle w:val="BodyA"/>
              <w:rPr>
                <w:rFonts w:ascii="Calibri" w:hAnsi="Calibri"/>
              </w:rPr>
            </w:pPr>
          </w:p>
        </w:tc>
      </w:tr>
      <w:tr w:rsidR="007749A5" w14:paraId="28C5B403" w14:textId="77777777" w:rsidTr="00F436CF">
        <w:tc>
          <w:tcPr>
            <w:tcW w:w="7338" w:type="dxa"/>
            <w:gridSpan w:val="3"/>
            <w:tcBorders>
              <w:top w:val="nil"/>
              <w:left w:val="single" w:sz="4" w:space="0" w:color="auto"/>
              <w:bottom w:val="nil"/>
              <w:right w:val="single" w:sz="4" w:space="0" w:color="auto"/>
            </w:tcBorders>
          </w:tcPr>
          <w:p w14:paraId="28C5B3FE" w14:textId="77777777" w:rsidR="007749A5" w:rsidRDefault="007749A5" w:rsidP="00F436CF">
            <w:pPr>
              <w:pStyle w:val="BodyA"/>
              <w:jc w:val="right"/>
              <w:rPr>
                <w:rFonts w:ascii="Calibri" w:hAnsi="Calibri"/>
              </w:rPr>
            </w:pPr>
            <w:r>
              <w:rPr>
                <w:rFonts w:ascii="Calibri" w:hAnsi="Calibri"/>
              </w:rPr>
              <w:t>If the person self-medicates, did the member of staff witness the individual taking all of their medication?</w:t>
            </w:r>
          </w:p>
          <w:p w14:paraId="28C5B3FF" w14:textId="77777777" w:rsidR="007749A5" w:rsidRDefault="007749A5" w:rsidP="00F436CF">
            <w:pPr>
              <w:pStyle w:val="BodyA"/>
              <w:jc w:val="right"/>
              <w:rPr>
                <w:rFonts w:ascii="Calibri" w:hAnsi="Calibri"/>
              </w:rPr>
            </w:pPr>
          </w:p>
        </w:tc>
        <w:tc>
          <w:tcPr>
            <w:tcW w:w="850" w:type="dxa"/>
            <w:gridSpan w:val="2"/>
            <w:tcBorders>
              <w:top w:val="single" w:sz="4" w:space="0" w:color="auto"/>
              <w:left w:val="single" w:sz="4" w:space="0" w:color="auto"/>
              <w:bottom w:val="single" w:sz="4" w:space="0" w:color="auto"/>
              <w:right w:val="single" w:sz="4" w:space="0" w:color="auto"/>
            </w:tcBorders>
          </w:tcPr>
          <w:p w14:paraId="28C5B400" w14:textId="77777777" w:rsidR="007749A5" w:rsidRDefault="007749A5" w:rsidP="00F436CF">
            <w:pPr>
              <w:pStyle w:val="BodyA"/>
              <w:rPr>
                <w:rFonts w:ascii="Calibri" w:hAnsi="Calibri"/>
              </w:rPr>
            </w:pPr>
          </w:p>
        </w:tc>
        <w:tc>
          <w:tcPr>
            <w:tcW w:w="851" w:type="dxa"/>
            <w:tcBorders>
              <w:top w:val="single" w:sz="4" w:space="0" w:color="auto"/>
              <w:left w:val="single" w:sz="4" w:space="0" w:color="auto"/>
              <w:bottom w:val="single" w:sz="4" w:space="0" w:color="auto"/>
              <w:right w:val="single" w:sz="4" w:space="0" w:color="auto"/>
            </w:tcBorders>
          </w:tcPr>
          <w:p w14:paraId="28C5B401" w14:textId="77777777" w:rsidR="007749A5" w:rsidRDefault="007749A5" w:rsidP="00F436CF">
            <w:pPr>
              <w:pStyle w:val="BodyA"/>
              <w:rPr>
                <w:rFonts w:ascii="Calibri" w:hAnsi="Calibri"/>
              </w:rPr>
            </w:pPr>
          </w:p>
        </w:tc>
        <w:tc>
          <w:tcPr>
            <w:tcW w:w="809" w:type="dxa"/>
            <w:tcBorders>
              <w:top w:val="single" w:sz="4" w:space="0" w:color="auto"/>
              <w:left w:val="single" w:sz="4" w:space="0" w:color="auto"/>
              <w:bottom w:val="nil"/>
              <w:right w:val="single" w:sz="4" w:space="0" w:color="auto"/>
            </w:tcBorders>
            <w:shd w:val="clear" w:color="auto" w:fill="95B3D7" w:themeFill="accent1" w:themeFillTint="99"/>
          </w:tcPr>
          <w:p w14:paraId="28C5B402" w14:textId="77777777" w:rsidR="007749A5" w:rsidRDefault="007749A5" w:rsidP="00F436CF">
            <w:pPr>
              <w:pStyle w:val="BodyA"/>
              <w:rPr>
                <w:rFonts w:ascii="Calibri" w:hAnsi="Calibri"/>
              </w:rPr>
            </w:pPr>
          </w:p>
        </w:tc>
      </w:tr>
      <w:tr w:rsidR="007749A5" w14:paraId="28C5B409" w14:textId="77777777" w:rsidTr="00F436CF">
        <w:tc>
          <w:tcPr>
            <w:tcW w:w="7338" w:type="dxa"/>
            <w:gridSpan w:val="3"/>
            <w:tcBorders>
              <w:top w:val="nil"/>
              <w:left w:val="single" w:sz="4" w:space="0" w:color="auto"/>
              <w:bottom w:val="nil"/>
              <w:right w:val="single" w:sz="4" w:space="0" w:color="auto"/>
            </w:tcBorders>
          </w:tcPr>
          <w:p w14:paraId="28C5B404" w14:textId="77777777" w:rsidR="007749A5" w:rsidRDefault="007749A5" w:rsidP="00F436CF">
            <w:pPr>
              <w:pStyle w:val="BodyA"/>
              <w:jc w:val="right"/>
              <w:rPr>
                <w:rFonts w:ascii="Calibri" w:hAnsi="Calibri"/>
              </w:rPr>
            </w:pPr>
            <w:r>
              <w:rPr>
                <w:rFonts w:ascii="Calibri" w:hAnsi="Calibri"/>
              </w:rPr>
              <w:t>If medication was left for the person to take later, was this done in accordance with an agreed plan and risk assessment and was this recorded on the MAR sheet correctly</w:t>
            </w:r>
          </w:p>
          <w:p w14:paraId="28C5B405" w14:textId="77777777" w:rsidR="007749A5" w:rsidRDefault="007749A5" w:rsidP="00F436CF">
            <w:pPr>
              <w:pStyle w:val="BodyA"/>
              <w:jc w:val="right"/>
              <w:rPr>
                <w:rFonts w:ascii="Calibri" w:hAnsi="Calibri"/>
              </w:rPr>
            </w:pPr>
          </w:p>
        </w:tc>
        <w:tc>
          <w:tcPr>
            <w:tcW w:w="850" w:type="dxa"/>
            <w:gridSpan w:val="2"/>
            <w:tcBorders>
              <w:top w:val="single" w:sz="4" w:space="0" w:color="auto"/>
              <w:left w:val="single" w:sz="4" w:space="0" w:color="auto"/>
              <w:bottom w:val="single" w:sz="4" w:space="0" w:color="auto"/>
              <w:right w:val="single" w:sz="4" w:space="0" w:color="auto"/>
            </w:tcBorders>
          </w:tcPr>
          <w:p w14:paraId="28C5B406" w14:textId="77777777" w:rsidR="007749A5" w:rsidRDefault="007749A5" w:rsidP="00F436CF">
            <w:pPr>
              <w:pStyle w:val="BodyA"/>
              <w:rPr>
                <w:rFonts w:ascii="Calibri" w:hAnsi="Calibri"/>
              </w:rPr>
            </w:pPr>
          </w:p>
        </w:tc>
        <w:tc>
          <w:tcPr>
            <w:tcW w:w="851" w:type="dxa"/>
            <w:tcBorders>
              <w:top w:val="single" w:sz="4" w:space="0" w:color="auto"/>
              <w:left w:val="single" w:sz="4" w:space="0" w:color="auto"/>
              <w:bottom w:val="single" w:sz="4" w:space="0" w:color="auto"/>
              <w:right w:val="single" w:sz="4" w:space="0" w:color="auto"/>
            </w:tcBorders>
          </w:tcPr>
          <w:p w14:paraId="28C5B407" w14:textId="77777777" w:rsidR="007749A5" w:rsidRDefault="007749A5" w:rsidP="00F436CF">
            <w:pPr>
              <w:pStyle w:val="BodyA"/>
              <w:rPr>
                <w:rFonts w:ascii="Calibri" w:hAnsi="Calibri"/>
              </w:rPr>
            </w:pPr>
          </w:p>
        </w:tc>
        <w:tc>
          <w:tcPr>
            <w:tcW w:w="809" w:type="dxa"/>
            <w:tcBorders>
              <w:top w:val="nil"/>
              <w:left w:val="single" w:sz="4" w:space="0" w:color="auto"/>
              <w:bottom w:val="nil"/>
              <w:right w:val="single" w:sz="4" w:space="0" w:color="auto"/>
            </w:tcBorders>
            <w:shd w:val="clear" w:color="auto" w:fill="95B3D7" w:themeFill="accent1" w:themeFillTint="99"/>
          </w:tcPr>
          <w:p w14:paraId="28C5B408" w14:textId="77777777" w:rsidR="007749A5" w:rsidRDefault="007749A5" w:rsidP="00F436CF">
            <w:pPr>
              <w:pStyle w:val="BodyA"/>
              <w:rPr>
                <w:rFonts w:ascii="Calibri" w:hAnsi="Calibri"/>
              </w:rPr>
            </w:pPr>
          </w:p>
        </w:tc>
      </w:tr>
      <w:tr w:rsidR="007749A5" w14:paraId="28C5B40F" w14:textId="77777777" w:rsidTr="00F436CF">
        <w:tc>
          <w:tcPr>
            <w:tcW w:w="7338" w:type="dxa"/>
            <w:gridSpan w:val="3"/>
            <w:tcBorders>
              <w:top w:val="nil"/>
              <w:left w:val="single" w:sz="4" w:space="0" w:color="auto"/>
              <w:bottom w:val="nil"/>
              <w:right w:val="single" w:sz="4" w:space="0" w:color="auto"/>
            </w:tcBorders>
          </w:tcPr>
          <w:p w14:paraId="28C5B40A" w14:textId="77777777" w:rsidR="007749A5" w:rsidRDefault="007749A5" w:rsidP="00F436CF">
            <w:pPr>
              <w:pStyle w:val="BodyA"/>
              <w:jc w:val="right"/>
              <w:rPr>
                <w:rFonts w:ascii="Calibri" w:hAnsi="Calibri"/>
              </w:rPr>
            </w:pPr>
            <w:r>
              <w:rPr>
                <w:rFonts w:ascii="Calibri" w:hAnsi="Calibri"/>
              </w:rPr>
              <w:t>Did the member of staff sign the MAR sheet correctly immediately after the medication was administered?</w:t>
            </w:r>
          </w:p>
          <w:p w14:paraId="28C5B40B" w14:textId="77777777" w:rsidR="007749A5" w:rsidRDefault="007749A5" w:rsidP="00F436CF">
            <w:pPr>
              <w:pStyle w:val="BodyA"/>
              <w:jc w:val="right"/>
              <w:rPr>
                <w:rFonts w:ascii="Calibri" w:hAnsi="Calibri"/>
              </w:rPr>
            </w:pPr>
          </w:p>
        </w:tc>
        <w:tc>
          <w:tcPr>
            <w:tcW w:w="850" w:type="dxa"/>
            <w:gridSpan w:val="2"/>
            <w:tcBorders>
              <w:top w:val="single" w:sz="4" w:space="0" w:color="auto"/>
              <w:left w:val="single" w:sz="4" w:space="0" w:color="auto"/>
              <w:bottom w:val="single" w:sz="4" w:space="0" w:color="auto"/>
              <w:right w:val="single" w:sz="4" w:space="0" w:color="auto"/>
            </w:tcBorders>
          </w:tcPr>
          <w:p w14:paraId="28C5B40C" w14:textId="77777777" w:rsidR="007749A5" w:rsidRDefault="007749A5" w:rsidP="00F436CF">
            <w:pPr>
              <w:pStyle w:val="BodyA"/>
              <w:rPr>
                <w:rFonts w:ascii="Calibri" w:hAnsi="Calibri"/>
              </w:rPr>
            </w:pPr>
          </w:p>
        </w:tc>
        <w:tc>
          <w:tcPr>
            <w:tcW w:w="851" w:type="dxa"/>
            <w:tcBorders>
              <w:top w:val="single" w:sz="4" w:space="0" w:color="auto"/>
              <w:left w:val="single" w:sz="4" w:space="0" w:color="auto"/>
              <w:bottom w:val="single" w:sz="4" w:space="0" w:color="auto"/>
              <w:right w:val="single" w:sz="4" w:space="0" w:color="auto"/>
            </w:tcBorders>
          </w:tcPr>
          <w:p w14:paraId="28C5B40D" w14:textId="77777777" w:rsidR="007749A5" w:rsidRDefault="007749A5" w:rsidP="00F436CF">
            <w:pPr>
              <w:pStyle w:val="BodyA"/>
              <w:rPr>
                <w:rFonts w:ascii="Calibri" w:hAnsi="Calibri"/>
              </w:rPr>
            </w:pPr>
          </w:p>
        </w:tc>
        <w:tc>
          <w:tcPr>
            <w:tcW w:w="809" w:type="dxa"/>
            <w:tcBorders>
              <w:top w:val="nil"/>
              <w:left w:val="single" w:sz="4" w:space="0" w:color="auto"/>
              <w:bottom w:val="single" w:sz="4" w:space="0" w:color="auto"/>
              <w:right w:val="single" w:sz="4" w:space="0" w:color="auto"/>
            </w:tcBorders>
            <w:shd w:val="clear" w:color="auto" w:fill="95B3D7" w:themeFill="accent1" w:themeFillTint="99"/>
          </w:tcPr>
          <w:p w14:paraId="28C5B40E" w14:textId="77777777" w:rsidR="007749A5" w:rsidRDefault="007749A5" w:rsidP="00F436CF">
            <w:pPr>
              <w:pStyle w:val="BodyA"/>
              <w:rPr>
                <w:rFonts w:ascii="Calibri" w:hAnsi="Calibri"/>
              </w:rPr>
            </w:pPr>
          </w:p>
        </w:tc>
      </w:tr>
      <w:tr w:rsidR="007749A5" w14:paraId="28C5B415" w14:textId="77777777" w:rsidTr="00F436CF">
        <w:tc>
          <w:tcPr>
            <w:tcW w:w="7338" w:type="dxa"/>
            <w:gridSpan w:val="3"/>
            <w:tcBorders>
              <w:top w:val="nil"/>
              <w:left w:val="single" w:sz="4" w:space="0" w:color="auto"/>
              <w:bottom w:val="single" w:sz="4" w:space="0" w:color="auto"/>
              <w:right w:val="single" w:sz="4" w:space="0" w:color="auto"/>
            </w:tcBorders>
          </w:tcPr>
          <w:p w14:paraId="28C5B410" w14:textId="77777777" w:rsidR="007749A5" w:rsidRDefault="007749A5" w:rsidP="00F436CF">
            <w:pPr>
              <w:pStyle w:val="BodyA"/>
              <w:jc w:val="right"/>
              <w:rPr>
                <w:rFonts w:ascii="Calibri" w:hAnsi="Calibri"/>
              </w:rPr>
            </w:pPr>
            <w:r>
              <w:rPr>
                <w:rFonts w:ascii="Calibri" w:hAnsi="Calibri"/>
              </w:rPr>
              <w:t>Did the staff member follow the correct procedure if needed for other staff to witness and double sign for the medication?</w:t>
            </w:r>
          </w:p>
          <w:p w14:paraId="28C5B411" w14:textId="77777777" w:rsidR="007749A5" w:rsidRDefault="007749A5" w:rsidP="00F436CF">
            <w:pPr>
              <w:pStyle w:val="BodyA"/>
              <w:jc w:val="right"/>
              <w:rPr>
                <w:rFonts w:ascii="Calibri" w:hAnsi="Calibri"/>
              </w:rPr>
            </w:pPr>
          </w:p>
        </w:tc>
        <w:tc>
          <w:tcPr>
            <w:tcW w:w="850" w:type="dxa"/>
            <w:gridSpan w:val="2"/>
            <w:tcBorders>
              <w:top w:val="single" w:sz="4" w:space="0" w:color="auto"/>
              <w:left w:val="single" w:sz="4" w:space="0" w:color="auto"/>
              <w:bottom w:val="single" w:sz="4" w:space="0" w:color="auto"/>
              <w:right w:val="single" w:sz="4" w:space="0" w:color="auto"/>
            </w:tcBorders>
          </w:tcPr>
          <w:p w14:paraId="28C5B412" w14:textId="77777777" w:rsidR="007749A5" w:rsidRDefault="007749A5" w:rsidP="00F436CF">
            <w:pPr>
              <w:pStyle w:val="BodyA"/>
              <w:rPr>
                <w:rFonts w:ascii="Calibri" w:hAnsi="Calibri"/>
              </w:rPr>
            </w:pPr>
          </w:p>
        </w:tc>
        <w:tc>
          <w:tcPr>
            <w:tcW w:w="851" w:type="dxa"/>
            <w:tcBorders>
              <w:top w:val="single" w:sz="4" w:space="0" w:color="auto"/>
              <w:left w:val="single" w:sz="4" w:space="0" w:color="auto"/>
              <w:bottom w:val="single" w:sz="4" w:space="0" w:color="auto"/>
              <w:right w:val="single" w:sz="4" w:space="0" w:color="auto"/>
            </w:tcBorders>
          </w:tcPr>
          <w:p w14:paraId="28C5B413" w14:textId="77777777" w:rsidR="007749A5" w:rsidRDefault="007749A5" w:rsidP="00F436CF">
            <w:pPr>
              <w:pStyle w:val="BodyA"/>
              <w:rPr>
                <w:rFonts w:ascii="Calibri" w:hAnsi="Calibri"/>
              </w:rPr>
            </w:pPr>
          </w:p>
        </w:tc>
        <w:tc>
          <w:tcPr>
            <w:tcW w:w="809" w:type="dxa"/>
            <w:tcBorders>
              <w:top w:val="single" w:sz="4" w:space="0" w:color="auto"/>
              <w:left w:val="single" w:sz="4" w:space="0" w:color="auto"/>
              <w:bottom w:val="single" w:sz="4" w:space="0" w:color="auto"/>
              <w:right w:val="single" w:sz="4" w:space="0" w:color="auto"/>
            </w:tcBorders>
          </w:tcPr>
          <w:p w14:paraId="28C5B414" w14:textId="77777777" w:rsidR="007749A5" w:rsidRDefault="007749A5" w:rsidP="00F436CF">
            <w:pPr>
              <w:pStyle w:val="BodyA"/>
              <w:rPr>
                <w:rFonts w:ascii="Calibri" w:hAnsi="Calibri"/>
              </w:rPr>
            </w:pPr>
          </w:p>
        </w:tc>
      </w:tr>
      <w:tr w:rsidR="007749A5" w14:paraId="28C5B41B" w14:textId="77777777" w:rsidTr="00F436CF">
        <w:tc>
          <w:tcPr>
            <w:tcW w:w="7338" w:type="dxa"/>
            <w:gridSpan w:val="3"/>
            <w:tcBorders>
              <w:top w:val="single" w:sz="4" w:space="0" w:color="auto"/>
              <w:left w:val="single" w:sz="4" w:space="0" w:color="auto"/>
              <w:bottom w:val="nil"/>
              <w:right w:val="single" w:sz="4" w:space="0" w:color="auto"/>
            </w:tcBorders>
          </w:tcPr>
          <w:p w14:paraId="28C5B416" w14:textId="77777777" w:rsidR="007749A5" w:rsidRDefault="007749A5" w:rsidP="00F436CF">
            <w:pPr>
              <w:pStyle w:val="BodyA"/>
              <w:jc w:val="right"/>
              <w:rPr>
                <w:rFonts w:ascii="Calibri" w:hAnsi="Calibri"/>
              </w:rPr>
            </w:pPr>
            <w:r>
              <w:rPr>
                <w:rFonts w:ascii="Calibri" w:hAnsi="Calibri"/>
              </w:rPr>
              <w:t>If medication was not given or refused, was the appropriate code entered on the MAR chart?</w:t>
            </w:r>
          </w:p>
          <w:p w14:paraId="28C5B417" w14:textId="77777777" w:rsidR="007749A5" w:rsidRDefault="007749A5" w:rsidP="00F436CF">
            <w:pPr>
              <w:pStyle w:val="BodyA"/>
              <w:jc w:val="right"/>
              <w:rPr>
                <w:rFonts w:ascii="Calibri" w:hAnsi="Calibri"/>
              </w:rPr>
            </w:pPr>
          </w:p>
        </w:tc>
        <w:tc>
          <w:tcPr>
            <w:tcW w:w="850" w:type="dxa"/>
            <w:gridSpan w:val="2"/>
            <w:tcBorders>
              <w:top w:val="single" w:sz="4" w:space="0" w:color="auto"/>
              <w:left w:val="single" w:sz="4" w:space="0" w:color="auto"/>
              <w:bottom w:val="single" w:sz="4" w:space="0" w:color="auto"/>
              <w:right w:val="single" w:sz="4" w:space="0" w:color="auto"/>
            </w:tcBorders>
          </w:tcPr>
          <w:p w14:paraId="28C5B418" w14:textId="77777777" w:rsidR="007749A5" w:rsidRDefault="007749A5" w:rsidP="00F436CF">
            <w:pPr>
              <w:pStyle w:val="BodyA"/>
              <w:rPr>
                <w:rFonts w:ascii="Calibri" w:hAnsi="Calibri"/>
              </w:rPr>
            </w:pPr>
          </w:p>
        </w:tc>
        <w:tc>
          <w:tcPr>
            <w:tcW w:w="851" w:type="dxa"/>
            <w:tcBorders>
              <w:top w:val="single" w:sz="4" w:space="0" w:color="auto"/>
              <w:left w:val="single" w:sz="4" w:space="0" w:color="auto"/>
              <w:bottom w:val="single" w:sz="4" w:space="0" w:color="auto"/>
              <w:right w:val="single" w:sz="4" w:space="0" w:color="auto"/>
            </w:tcBorders>
          </w:tcPr>
          <w:p w14:paraId="28C5B419" w14:textId="77777777" w:rsidR="007749A5" w:rsidRDefault="007749A5" w:rsidP="00F436CF">
            <w:pPr>
              <w:pStyle w:val="BodyA"/>
              <w:rPr>
                <w:rFonts w:ascii="Calibri" w:hAnsi="Calibri"/>
              </w:rPr>
            </w:pPr>
          </w:p>
        </w:tc>
        <w:tc>
          <w:tcPr>
            <w:tcW w:w="809" w:type="dxa"/>
            <w:tcBorders>
              <w:top w:val="single" w:sz="4" w:space="0" w:color="auto"/>
              <w:left w:val="single" w:sz="4" w:space="0" w:color="auto"/>
              <w:bottom w:val="single" w:sz="4" w:space="0" w:color="auto"/>
              <w:right w:val="single" w:sz="4" w:space="0" w:color="auto"/>
            </w:tcBorders>
          </w:tcPr>
          <w:p w14:paraId="28C5B41A" w14:textId="77777777" w:rsidR="007749A5" w:rsidRDefault="007749A5" w:rsidP="00F436CF">
            <w:pPr>
              <w:pStyle w:val="BodyA"/>
              <w:rPr>
                <w:rFonts w:ascii="Calibri" w:hAnsi="Calibri"/>
              </w:rPr>
            </w:pPr>
          </w:p>
        </w:tc>
      </w:tr>
      <w:tr w:rsidR="007749A5" w14:paraId="28C5B421" w14:textId="77777777" w:rsidTr="00F436CF">
        <w:tc>
          <w:tcPr>
            <w:tcW w:w="7338" w:type="dxa"/>
            <w:gridSpan w:val="3"/>
            <w:tcBorders>
              <w:top w:val="nil"/>
              <w:left w:val="single" w:sz="4" w:space="0" w:color="auto"/>
              <w:bottom w:val="nil"/>
              <w:right w:val="single" w:sz="4" w:space="0" w:color="auto"/>
            </w:tcBorders>
          </w:tcPr>
          <w:p w14:paraId="28C5B41C" w14:textId="77777777" w:rsidR="007749A5" w:rsidRDefault="007749A5" w:rsidP="00F436CF">
            <w:pPr>
              <w:pStyle w:val="BodyA"/>
              <w:jc w:val="right"/>
              <w:rPr>
                <w:rFonts w:ascii="Calibri" w:hAnsi="Calibri"/>
              </w:rPr>
            </w:pPr>
            <w:r>
              <w:rPr>
                <w:rFonts w:ascii="Calibri" w:hAnsi="Calibri"/>
              </w:rPr>
              <w:t>Were the MAR sheet and medication returned to the correct storage place after use?</w:t>
            </w:r>
          </w:p>
          <w:p w14:paraId="28C5B41D" w14:textId="77777777" w:rsidR="007749A5" w:rsidRDefault="007749A5" w:rsidP="00F436CF">
            <w:pPr>
              <w:pStyle w:val="BodyA"/>
              <w:jc w:val="right"/>
              <w:rPr>
                <w:rFonts w:ascii="Calibri" w:hAnsi="Calibri"/>
              </w:rPr>
            </w:pPr>
          </w:p>
        </w:tc>
        <w:tc>
          <w:tcPr>
            <w:tcW w:w="850" w:type="dxa"/>
            <w:gridSpan w:val="2"/>
            <w:tcBorders>
              <w:top w:val="single" w:sz="4" w:space="0" w:color="auto"/>
              <w:left w:val="single" w:sz="4" w:space="0" w:color="auto"/>
              <w:bottom w:val="single" w:sz="4" w:space="0" w:color="auto"/>
              <w:right w:val="single" w:sz="4" w:space="0" w:color="auto"/>
            </w:tcBorders>
          </w:tcPr>
          <w:p w14:paraId="28C5B41E" w14:textId="77777777" w:rsidR="007749A5" w:rsidRDefault="007749A5" w:rsidP="00F436CF">
            <w:pPr>
              <w:pStyle w:val="BodyA"/>
            </w:pPr>
          </w:p>
        </w:tc>
        <w:tc>
          <w:tcPr>
            <w:tcW w:w="851" w:type="dxa"/>
            <w:tcBorders>
              <w:top w:val="single" w:sz="4" w:space="0" w:color="auto"/>
              <w:left w:val="single" w:sz="4" w:space="0" w:color="auto"/>
              <w:bottom w:val="single" w:sz="4" w:space="0" w:color="auto"/>
              <w:right w:val="single" w:sz="4" w:space="0" w:color="auto"/>
            </w:tcBorders>
          </w:tcPr>
          <w:p w14:paraId="28C5B41F" w14:textId="77777777" w:rsidR="007749A5" w:rsidRDefault="007749A5" w:rsidP="00F436CF">
            <w:pPr>
              <w:pStyle w:val="BodyA"/>
            </w:pPr>
          </w:p>
        </w:tc>
        <w:tc>
          <w:tcPr>
            <w:tcW w:w="809" w:type="dxa"/>
            <w:tcBorders>
              <w:top w:val="single" w:sz="4" w:space="0" w:color="auto"/>
              <w:left w:val="single" w:sz="4" w:space="0" w:color="auto"/>
              <w:bottom w:val="single" w:sz="4" w:space="0" w:color="auto"/>
              <w:right w:val="single" w:sz="4" w:space="0" w:color="auto"/>
            </w:tcBorders>
          </w:tcPr>
          <w:p w14:paraId="28C5B420" w14:textId="77777777" w:rsidR="007749A5" w:rsidRDefault="007749A5" w:rsidP="00F436CF">
            <w:pPr>
              <w:pStyle w:val="BodyA"/>
            </w:pPr>
          </w:p>
        </w:tc>
      </w:tr>
      <w:tr w:rsidR="007749A5" w14:paraId="28C5B427" w14:textId="77777777" w:rsidTr="00F436CF">
        <w:tc>
          <w:tcPr>
            <w:tcW w:w="7338" w:type="dxa"/>
            <w:gridSpan w:val="3"/>
            <w:tcBorders>
              <w:top w:val="nil"/>
              <w:left w:val="single" w:sz="4" w:space="0" w:color="auto"/>
              <w:bottom w:val="nil"/>
              <w:right w:val="single" w:sz="4" w:space="0" w:color="auto"/>
            </w:tcBorders>
          </w:tcPr>
          <w:p w14:paraId="28C5B422" w14:textId="77777777" w:rsidR="007749A5" w:rsidRDefault="007749A5" w:rsidP="00F436CF">
            <w:pPr>
              <w:pStyle w:val="BodyA"/>
              <w:jc w:val="right"/>
              <w:rPr>
                <w:rFonts w:ascii="Calibri" w:hAnsi="Calibri"/>
              </w:rPr>
            </w:pPr>
            <w:r>
              <w:rPr>
                <w:rFonts w:ascii="Calibri" w:hAnsi="Calibri"/>
              </w:rPr>
              <w:t>Were any shortages in medication noticed and if so did the staff member take the appropriate follow up action?</w:t>
            </w:r>
          </w:p>
          <w:p w14:paraId="28C5B423" w14:textId="77777777" w:rsidR="007749A5" w:rsidRDefault="007749A5" w:rsidP="00F436CF">
            <w:pPr>
              <w:pStyle w:val="BodyA"/>
              <w:jc w:val="right"/>
              <w:rPr>
                <w:rFonts w:ascii="Calibri" w:hAnsi="Calibri"/>
              </w:rPr>
            </w:pPr>
          </w:p>
        </w:tc>
        <w:tc>
          <w:tcPr>
            <w:tcW w:w="850" w:type="dxa"/>
            <w:gridSpan w:val="2"/>
            <w:tcBorders>
              <w:top w:val="single" w:sz="4" w:space="0" w:color="auto"/>
              <w:left w:val="single" w:sz="4" w:space="0" w:color="auto"/>
              <w:bottom w:val="single" w:sz="4" w:space="0" w:color="auto"/>
              <w:right w:val="single" w:sz="4" w:space="0" w:color="auto"/>
            </w:tcBorders>
          </w:tcPr>
          <w:p w14:paraId="28C5B424" w14:textId="77777777" w:rsidR="007749A5" w:rsidRDefault="007749A5" w:rsidP="00F436CF">
            <w:pPr>
              <w:pStyle w:val="BodyA"/>
            </w:pPr>
          </w:p>
        </w:tc>
        <w:tc>
          <w:tcPr>
            <w:tcW w:w="851" w:type="dxa"/>
            <w:tcBorders>
              <w:top w:val="single" w:sz="4" w:space="0" w:color="auto"/>
              <w:left w:val="single" w:sz="4" w:space="0" w:color="auto"/>
              <w:bottom w:val="single" w:sz="4" w:space="0" w:color="auto"/>
              <w:right w:val="single" w:sz="4" w:space="0" w:color="auto"/>
            </w:tcBorders>
          </w:tcPr>
          <w:p w14:paraId="28C5B425" w14:textId="77777777" w:rsidR="007749A5" w:rsidRDefault="007749A5" w:rsidP="00F436CF">
            <w:pPr>
              <w:pStyle w:val="BodyA"/>
            </w:pPr>
          </w:p>
        </w:tc>
        <w:tc>
          <w:tcPr>
            <w:tcW w:w="809" w:type="dxa"/>
            <w:tcBorders>
              <w:top w:val="single" w:sz="4" w:space="0" w:color="auto"/>
              <w:left w:val="single" w:sz="4" w:space="0" w:color="auto"/>
              <w:bottom w:val="single" w:sz="4" w:space="0" w:color="auto"/>
              <w:right w:val="single" w:sz="4" w:space="0" w:color="auto"/>
            </w:tcBorders>
          </w:tcPr>
          <w:p w14:paraId="28C5B426" w14:textId="77777777" w:rsidR="007749A5" w:rsidRDefault="007749A5" w:rsidP="00F436CF">
            <w:pPr>
              <w:pStyle w:val="BodyA"/>
            </w:pPr>
          </w:p>
        </w:tc>
      </w:tr>
      <w:tr w:rsidR="007749A5" w14:paraId="28C5B42F" w14:textId="77777777" w:rsidTr="00F436CF">
        <w:tc>
          <w:tcPr>
            <w:tcW w:w="7338" w:type="dxa"/>
            <w:gridSpan w:val="3"/>
            <w:tcBorders>
              <w:top w:val="nil"/>
              <w:left w:val="single" w:sz="4" w:space="0" w:color="auto"/>
              <w:bottom w:val="nil"/>
              <w:right w:val="single" w:sz="4" w:space="0" w:color="auto"/>
            </w:tcBorders>
          </w:tcPr>
          <w:p w14:paraId="28C5B428" w14:textId="77777777" w:rsidR="007749A5" w:rsidRDefault="007749A5" w:rsidP="00F436CF">
            <w:pPr>
              <w:pStyle w:val="BodyA"/>
              <w:jc w:val="right"/>
              <w:rPr>
                <w:rFonts w:ascii="Calibri" w:hAnsi="Calibri"/>
              </w:rPr>
            </w:pPr>
            <w:r>
              <w:rPr>
                <w:rFonts w:ascii="Calibri" w:hAnsi="Calibri"/>
              </w:rPr>
              <w:t xml:space="preserve">Can the staff member describe what to do if they </w:t>
            </w:r>
          </w:p>
          <w:p w14:paraId="28C5B429" w14:textId="77777777" w:rsidR="007749A5" w:rsidRDefault="007749A5" w:rsidP="00F436CF">
            <w:pPr>
              <w:pStyle w:val="BodyA"/>
              <w:jc w:val="right"/>
              <w:rPr>
                <w:rFonts w:ascii="Calibri" w:hAnsi="Calibri"/>
              </w:rPr>
            </w:pPr>
            <w:r>
              <w:rPr>
                <w:rFonts w:ascii="Calibri" w:hAnsi="Calibri"/>
              </w:rPr>
              <w:t xml:space="preserve">(a) made an error  </w:t>
            </w:r>
          </w:p>
          <w:p w14:paraId="28C5B42A" w14:textId="77777777" w:rsidR="007749A5" w:rsidRDefault="007749A5" w:rsidP="00F436CF">
            <w:pPr>
              <w:pStyle w:val="BodyA"/>
              <w:jc w:val="right"/>
              <w:rPr>
                <w:rFonts w:ascii="Calibri" w:hAnsi="Calibri"/>
              </w:rPr>
            </w:pPr>
            <w:r>
              <w:rPr>
                <w:rFonts w:ascii="Calibri" w:hAnsi="Calibri"/>
              </w:rPr>
              <w:t>(b) dropped or spilled the medication?</w:t>
            </w:r>
          </w:p>
          <w:p w14:paraId="28C5B42B" w14:textId="77777777" w:rsidR="007749A5" w:rsidRDefault="007749A5" w:rsidP="00F436CF">
            <w:pPr>
              <w:pStyle w:val="BodyA"/>
              <w:jc w:val="right"/>
              <w:rPr>
                <w:rFonts w:ascii="Calibri" w:hAnsi="Calibri"/>
              </w:rPr>
            </w:pPr>
          </w:p>
        </w:tc>
        <w:tc>
          <w:tcPr>
            <w:tcW w:w="850" w:type="dxa"/>
            <w:gridSpan w:val="2"/>
            <w:tcBorders>
              <w:top w:val="single" w:sz="4" w:space="0" w:color="auto"/>
              <w:left w:val="single" w:sz="4" w:space="0" w:color="auto"/>
              <w:bottom w:val="single" w:sz="4" w:space="0" w:color="auto"/>
              <w:right w:val="single" w:sz="4" w:space="0" w:color="auto"/>
            </w:tcBorders>
          </w:tcPr>
          <w:p w14:paraId="28C5B42C" w14:textId="77777777" w:rsidR="007749A5" w:rsidRDefault="007749A5" w:rsidP="00F436CF">
            <w:pPr>
              <w:pStyle w:val="BodyA"/>
            </w:pPr>
          </w:p>
        </w:tc>
        <w:tc>
          <w:tcPr>
            <w:tcW w:w="851" w:type="dxa"/>
            <w:tcBorders>
              <w:top w:val="single" w:sz="4" w:space="0" w:color="auto"/>
              <w:left w:val="single" w:sz="4" w:space="0" w:color="auto"/>
              <w:bottom w:val="single" w:sz="4" w:space="0" w:color="auto"/>
              <w:right w:val="single" w:sz="4" w:space="0" w:color="auto"/>
            </w:tcBorders>
          </w:tcPr>
          <w:p w14:paraId="28C5B42D" w14:textId="77777777" w:rsidR="007749A5" w:rsidRDefault="007749A5" w:rsidP="00F436CF">
            <w:pPr>
              <w:pStyle w:val="BodyA"/>
            </w:pPr>
          </w:p>
        </w:tc>
        <w:tc>
          <w:tcPr>
            <w:tcW w:w="809" w:type="dxa"/>
            <w:tcBorders>
              <w:top w:val="single" w:sz="4" w:space="0" w:color="auto"/>
              <w:left w:val="single" w:sz="4" w:space="0" w:color="auto"/>
              <w:bottom w:val="nil"/>
              <w:right w:val="single" w:sz="4" w:space="0" w:color="auto"/>
            </w:tcBorders>
            <w:shd w:val="clear" w:color="auto" w:fill="95B3D7" w:themeFill="accent1" w:themeFillTint="99"/>
          </w:tcPr>
          <w:p w14:paraId="28C5B42E" w14:textId="77777777" w:rsidR="007749A5" w:rsidRDefault="007749A5" w:rsidP="00F436CF">
            <w:pPr>
              <w:pStyle w:val="BodyA"/>
            </w:pPr>
          </w:p>
        </w:tc>
      </w:tr>
      <w:tr w:rsidR="007749A5" w14:paraId="28C5B435" w14:textId="77777777" w:rsidTr="00F436CF">
        <w:tc>
          <w:tcPr>
            <w:tcW w:w="7338" w:type="dxa"/>
            <w:gridSpan w:val="3"/>
            <w:tcBorders>
              <w:top w:val="nil"/>
              <w:left w:val="single" w:sz="4" w:space="0" w:color="auto"/>
              <w:bottom w:val="nil"/>
              <w:right w:val="single" w:sz="4" w:space="0" w:color="auto"/>
            </w:tcBorders>
          </w:tcPr>
          <w:p w14:paraId="28C5B430" w14:textId="77777777" w:rsidR="007749A5" w:rsidRDefault="007749A5" w:rsidP="00F436CF">
            <w:pPr>
              <w:pStyle w:val="BodyA"/>
              <w:jc w:val="right"/>
              <w:rPr>
                <w:rFonts w:ascii="Calibri" w:hAnsi="Calibri"/>
              </w:rPr>
            </w:pPr>
            <w:r>
              <w:rPr>
                <w:rFonts w:ascii="Calibri" w:hAnsi="Calibri"/>
              </w:rPr>
              <w:t>Can the staff member describe what they would do if someone spits out or is sick shortly after their medication is administered?</w:t>
            </w:r>
          </w:p>
          <w:p w14:paraId="28C5B431" w14:textId="77777777" w:rsidR="007749A5" w:rsidRDefault="007749A5" w:rsidP="00F436CF">
            <w:pPr>
              <w:pStyle w:val="BodyA"/>
              <w:jc w:val="right"/>
              <w:rPr>
                <w:rFonts w:ascii="Calibri" w:hAnsi="Calibri"/>
              </w:rPr>
            </w:pPr>
          </w:p>
        </w:tc>
        <w:tc>
          <w:tcPr>
            <w:tcW w:w="850" w:type="dxa"/>
            <w:gridSpan w:val="2"/>
            <w:tcBorders>
              <w:top w:val="single" w:sz="4" w:space="0" w:color="auto"/>
              <w:left w:val="single" w:sz="4" w:space="0" w:color="auto"/>
              <w:bottom w:val="single" w:sz="4" w:space="0" w:color="auto"/>
              <w:right w:val="single" w:sz="4" w:space="0" w:color="auto"/>
            </w:tcBorders>
          </w:tcPr>
          <w:p w14:paraId="28C5B432" w14:textId="77777777" w:rsidR="007749A5" w:rsidRDefault="007749A5" w:rsidP="00F436CF">
            <w:pPr>
              <w:pStyle w:val="BodyA"/>
            </w:pPr>
          </w:p>
        </w:tc>
        <w:tc>
          <w:tcPr>
            <w:tcW w:w="851" w:type="dxa"/>
            <w:tcBorders>
              <w:top w:val="single" w:sz="4" w:space="0" w:color="auto"/>
              <w:left w:val="single" w:sz="4" w:space="0" w:color="auto"/>
              <w:bottom w:val="single" w:sz="4" w:space="0" w:color="auto"/>
              <w:right w:val="single" w:sz="4" w:space="0" w:color="auto"/>
            </w:tcBorders>
          </w:tcPr>
          <w:p w14:paraId="28C5B433" w14:textId="77777777" w:rsidR="007749A5" w:rsidRDefault="007749A5" w:rsidP="00F436CF">
            <w:pPr>
              <w:pStyle w:val="BodyA"/>
            </w:pPr>
          </w:p>
        </w:tc>
        <w:tc>
          <w:tcPr>
            <w:tcW w:w="809" w:type="dxa"/>
            <w:tcBorders>
              <w:top w:val="nil"/>
              <w:left w:val="single" w:sz="4" w:space="0" w:color="auto"/>
              <w:bottom w:val="nil"/>
              <w:right w:val="single" w:sz="4" w:space="0" w:color="auto"/>
            </w:tcBorders>
            <w:shd w:val="clear" w:color="auto" w:fill="95B3D7" w:themeFill="accent1" w:themeFillTint="99"/>
          </w:tcPr>
          <w:p w14:paraId="28C5B434" w14:textId="77777777" w:rsidR="007749A5" w:rsidRDefault="007749A5" w:rsidP="00F436CF">
            <w:pPr>
              <w:pStyle w:val="BodyA"/>
            </w:pPr>
          </w:p>
        </w:tc>
      </w:tr>
      <w:tr w:rsidR="007749A5" w14:paraId="28C5B43B" w14:textId="77777777" w:rsidTr="00F436CF">
        <w:tc>
          <w:tcPr>
            <w:tcW w:w="7338" w:type="dxa"/>
            <w:gridSpan w:val="3"/>
            <w:tcBorders>
              <w:top w:val="nil"/>
              <w:left w:val="single" w:sz="4" w:space="0" w:color="auto"/>
              <w:bottom w:val="nil"/>
              <w:right w:val="single" w:sz="4" w:space="0" w:color="auto"/>
            </w:tcBorders>
          </w:tcPr>
          <w:p w14:paraId="28C5B436" w14:textId="77777777" w:rsidR="007749A5" w:rsidRDefault="007749A5" w:rsidP="00F436CF">
            <w:pPr>
              <w:pStyle w:val="BodyA"/>
              <w:jc w:val="right"/>
              <w:rPr>
                <w:rFonts w:ascii="Calibri" w:hAnsi="Calibri"/>
              </w:rPr>
            </w:pPr>
            <w:r>
              <w:rPr>
                <w:rFonts w:ascii="Calibri" w:hAnsi="Calibri"/>
              </w:rPr>
              <w:t>Can the staff member describe what they would do if they noticed an error made by another staff member?</w:t>
            </w:r>
          </w:p>
          <w:p w14:paraId="28C5B437" w14:textId="77777777" w:rsidR="007749A5" w:rsidRDefault="007749A5" w:rsidP="00F436CF">
            <w:pPr>
              <w:pStyle w:val="BodyA"/>
              <w:jc w:val="right"/>
              <w:rPr>
                <w:rFonts w:ascii="Calibri" w:hAnsi="Calibri"/>
              </w:rPr>
            </w:pPr>
          </w:p>
        </w:tc>
        <w:tc>
          <w:tcPr>
            <w:tcW w:w="850" w:type="dxa"/>
            <w:gridSpan w:val="2"/>
            <w:tcBorders>
              <w:top w:val="single" w:sz="4" w:space="0" w:color="auto"/>
              <w:left w:val="single" w:sz="4" w:space="0" w:color="auto"/>
              <w:bottom w:val="single" w:sz="4" w:space="0" w:color="auto"/>
              <w:right w:val="single" w:sz="4" w:space="0" w:color="auto"/>
            </w:tcBorders>
          </w:tcPr>
          <w:p w14:paraId="28C5B438" w14:textId="77777777" w:rsidR="007749A5" w:rsidRDefault="007749A5" w:rsidP="00F436CF">
            <w:pPr>
              <w:pStyle w:val="BodyA"/>
            </w:pPr>
          </w:p>
        </w:tc>
        <w:tc>
          <w:tcPr>
            <w:tcW w:w="851" w:type="dxa"/>
            <w:tcBorders>
              <w:top w:val="single" w:sz="4" w:space="0" w:color="auto"/>
              <w:left w:val="single" w:sz="4" w:space="0" w:color="auto"/>
              <w:bottom w:val="single" w:sz="4" w:space="0" w:color="auto"/>
              <w:right w:val="single" w:sz="4" w:space="0" w:color="auto"/>
            </w:tcBorders>
          </w:tcPr>
          <w:p w14:paraId="28C5B439" w14:textId="77777777" w:rsidR="007749A5" w:rsidRDefault="007749A5" w:rsidP="00F436CF">
            <w:pPr>
              <w:pStyle w:val="BodyA"/>
            </w:pPr>
          </w:p>
        </w:tc>
        <w:tc>
          <w:tcPr>
            <w:tcW w:w="809" w:type="dxa"/>
            <w:tcBorders>
              <w:top w:val="nil"/>
              <w:left w:val="single" w:sz="4" w:space="0" w:color="auto"/>
              <w:bottom w:val="nil"/>
              <w:right w:val="single" w:sz="4" w:space="0" w:color="auto"/>
            </w:tcBorders>
            <w:shd w:val="clear" w:color="auto" w:fill="95B3D7" w:themeFill="accent1" w:themeFillTint="99"/>
          </w:tcPr>
          <w:p w14:paraId="28C5B43A" w14:textId="77777777" w:rsidR="007749A5" w:rsidRDefault="007749A5" w:rsidP="00F436CF">
            <w:pPr>
              <w:pStyle w:val="BodyA"/>
            </w:pPr>
          </w:p>
        </w:tc>
      </w:tr>
      <w:tr w:rsidR="007749A5" w14:paraId="28C5B441" w14:textId="77777777" w:rsidTr="00F436CF">
        <w:tc>
          <w:tcPr>
            <w:tcW w:w="7338" w:type="dxa"/>
            <w:gridSpan w:val="3"/>
            <w:tcBorders>
              <w:top w:val="nil"/>
              <w:left w:val="single" w:sz="4" w:space="0" w:color="auto"/>
              <w:bottom w:val="single" w:sz="4" w:space="0" w:color="auto"/>
              <w:right w:val="single" w:sz="4" w:space="0" w:color="auto"/>
            </w:tcBorders>
          </w:tcPr>
          <w:p w14:paraId="28C5B43C" w14:textId="77777777" w:rsidR="007749A5" w:rsidRDefault="007749A5" w:rsidP="00F436CF">
            <w:pPr>
              <w:pStyle w:val="BodyA"/>
              <w:jc w:val="right"/>
              <w:rPr>
                <w:rFonts w:ascii="Calibri" w:hAnsi="Calibri"/>
              </w:rPr>
            </w:pPr>
            <w:r>
              <w:rPr>
                <w:rFonts w:ascii="Calibri" w:hAnsi="Calibri"/>
              </w:rPr>
              <w:t>Has the person read and signed the service-specific medication policy and procedures?</w:t>
            </w:r>
          </w:p>
          <w:p w14:paraId="28C5B43D" w14:textId="77777777" w:rsidR="007749A5" w:rsidRDefault="007749A5" w:rsidP="00F436CF">
            <w:pPr>
              <w:pStyle w:val="BodyA"/>
              <w:jc w:val="right"/>
              <w:rPr>
                <w:rFonts w:ascii="Calibri" w:hAnsi="Calibri"/>
              </w:rPr>
            </w:pPr>
          </w:p>
        </w:tc>
        <w:tc>
          <w:tcPr>
            <w:tcW w:w="850" w:type="dxa"/>
            <w:gridSpan w:val="2"/>
            <w:tcBorders>
              <w:top w:val="single" w:sz="4" w:space="0" w:color="auto"/>
              <w:left w:val="single" w:sz="4" w:space="0" w:color="auto"/>
              <w:bottom w:val="single" w:sz="4" w:space="0" w:color="auto"/>
              <w:right w:val="single" w:sz="4" w:space="0" w:color="auto"/>
            </w:tcBorders>
          </w:tcPr>
          <w:p w14:paraId="28C5B43E" w14:textId="77777777" w:rsidR="007749A5" w:rsidRDefault="007749A5" w:rsidP="00F436CF">
            <w:pPr>
              <w:pStyle w:val="BodyA"/>
            </w:pPr>
          </w:p>
        </w:tc>
        <w:tc>
          <w:tcPr>
            <w:tcW w:w="851" w:type="dxa"/>
            <w:tcBorders>
              <w:top w:val="single" w:sz="4" w:space="0" w:color="auto"/>
              <w:left w:val="single" w:sz="4" w:space="0" w:color="auto"/>
              <w:bottom w:val="single" w:sz="4" w:space="0" w:color="auto"/>
              <w:right w:val="single" w:sz="4" w:space="0" w:color="auto"/>
            </w:tcBorders>
          </w:tcPr>
          <w:p w14:paraId="28C5B43F" w14:textId="77777777" w:rsidR="007749A5" w:rsidRDefault="007749A5" w:rsidP="00F436CF">
            <w:pPr>
              <w:pStyle w:val="BodyA"/>
            </w:pPr>
          </w:p>
        </w:tc>
        <w:tc>
          <w:tcPr>
            <w:tcW w:w="809" w:type="dxa"/>
            <w:tcBorders>
              <w:top w:val="nil"/>
              <w:left w:val="single" w:sz="4" w:space="0" w:color="auto"/>
              <w:bottom w:val="single" w:sz="4" w:space="0" w:color="auto"/>
              <w:right w:val="single" w:sz="4" w:space="0" w:color="auto"/>
            </w:tcBorders>
            <w:shd w:val="clear" w:color="auto" w:fill="95B3D7" w:themeFill="accent1" w:themeFillTint="99"/>
          </w:tcPr>
          <w:p w14:paraId="28C5B440" w14:textId="77777777" w:rsidR="007749A5" w:rsidRDefault="007749A5" w:rsidP="00F436CF">
            <w:pPr>
              <w:pStyle w:val="BodyA"/>
            </w:pPr>
          </w:p>
        </w:tc>
      </w:tr>
    </w:tbl>
    <w:p w14:paraId="28C5B442" w14:textId="77777777" w:rsidR="007749A5" w:rsidRPr="0003121F" w:rsidRDefault="007749A5" w:rsidP="007749A5">
      <w:pPr>
        <w:jc w:val="both"/>
        <w:rPr>
          <w:rFonts w:ascii="Arial" w:hAnsi="Arial" w:cs="Arial"/>
        </w:rPr>
      </w:pPr>
    </w:p>
    <w:bookmarkEnd w:id="2"/>
    <w:p w14:paraId="28C5B443" w14:textId="77777777" w:rsidR="007749A5" w:rsidRDefault="007749A5" w:rsidP="007749A5"/>
    <w:tbl>
      <w:tblPr>
        <w:tblStyle w:val="Table"/>
        <w:tblW w:w="0" w:type="pct"/>
        <w:tblLook w:val="07C0" w:firstRow="0" w:lastRow="1" w:firstColumn="1" w:lastColumn="1" w:noHBand="1" w:noVBand="1"/>
      </w:tblPr>
      <w:tblGrid>
        <w:gridCol w:w="2217"/>
        <w:gridCol w:w="4794"/>
      </w:tblGrid>
      <w:tr w:rsidR="00B74028" w14:paraId="15FFEC29" w14:textId="77777777" w:rsidTr="00D561E6">
        <w:tc>
          <w:tcPr>
            <w:tcW w:w="0" w:type="auto"/>
            <w:hideMark/>
          </w:tcPr>
          <w:p w14:paraId="100936E2" w14:textId="77777777" w:rsidR="00B74028" w:rsidRDefault="00B74028" w:rsidP="00D561E6">
            <w:pPr>
              <w:rPr>
                <w:rFonts w:ascii="Arial" w:hAnsi="Arial" w:cs="Arial"/>
              </w:rPr>
            </w:pPr>
            <w:r>
              <w:rPr>
                <w:rFonts w:ascii="Arial" w:hAnsi="Arial" w:cs="Arial"/>
              </w:rPr>
              <w:t>Signed:</w:t>
            </w:r>
          </w:p>
        </w:tc>
        <w:tc>
          <w:tcPr>
            <w:tcW w:w="0" w:type="auto"/>
            <w:hideMark/>
          </w:tcPr>
          <w:p w14:paraId="4C8B45C1" w14:textId="77777777" w:rsidR="00B74028" w:rsidRDefault="00B74028" w:rsidP="00D561E6">
            <w:pPr>
              <w:rPr>
                <w:rFonts w:ascii="Arial" w:hAnsi="Arial" w:cs="Arial"/>
              </w:rPr>
            </w:pPr>
            <w:r>
              <w:rPr>
                <w:rFonts w:ascii="Arial" w:hAnsi="Arial" w:cs="Arial"/>
              </w:rPr>
              <w:t>_______Kechi Anyanwu_____________</w:t>
            </w:r>
          </w:p>
        </w:tc>
      </w:tr>
      <w:tr w:rsidR="00B74028" w14:paraId="6493B7BF" w14:textId="77777777" w:rsidTr="00D561E6">
        <w:tc>
          <w:tcPr>
            <w:tcW w:w="0" w:type="auto"/>
            <w:hideMark/>
          </w:tcPr>
          <w:p w14:paraId="16139BB7" w14:textId="77777777" w:rsidR="00B74028" w:rsidRDefault="00B74028" w:rsidP="00D561E6">
            <w:pPr>
              <w:rPr>
                <w:rFonts w:ascii="Arial" w:hAnsi="Arial" w:cs="Arial"/>
              </w:rPr>
            </w:pPr>
            <w:r>
              <w:rPr>
                <w:rFonts w:ascii="Arial" w:hAnsi="Arial" w:cs="Arial"/>
              </w:rPr>
              <w:t>Date:</w:t>
            </w:r>
          </w:p>
        </w:tc>
        <w:tc>
          <w:tcPr>
            <w:tcW w:w="0" w:type="auto"/>
            <w:hideMark/>
          </w:tcPr>
          <w:p w14:paraId="09498583" w14:textId="77777777" w:rsidR="00B74028" w:rsidRDefault="00B74028" w:rsidP="00D561E6">
            <w:pPr>
              <w:rPr>
                <w:rFonts w:ascii="Arial" w:hAnsi="Arial" w:cs="Arial"/>
              </w:rPr>
            </w:pPr>
            <w:r>
              <w:rPr>
                <w:rFonts w:ascii="Arial" w:hAnsi="Arial" w:cs="Arial"/>
              </w:rPr>
              <w:t>______05</w:t>
            </w:r>
            <w:r>
              <w:rPr>
                <w:rFonts w:ascii="Arial" w:hAnsi="Arial" w:cs="Arial"/>
                <w:vertAlign w:val="superscript"/>
              </w:rPr>
              <w:t>th</w:t>
            </w:r>
            <w:r>
              <w:rPr>
                <w:rFonts w:ascii="Arial" w:hAnsi="Arial" w:cs="Arial"/>
              </w:rPr>
              <w:t xml:space="preserve"> November 2021____________</w:t>
            </w:r>
          </w:p>
        </w:tc>
      </w:tr>
      <w:tr w:rsidR="00B74028" w14:paraId="5D29B1C9" w14:textId="77777777" w:rsidTr="00D561E6">
        <w:tc>
          <w:tcPr>
            <w:tcW w:w="0" w:type="auto"/>
            <w:hideMark/>
          </w:tcPr>
          <w:p w14:paraId="11FD0D54" w14:textId="77777777" w:rsidR="00B74028" w:rsidRDefault="00B74028" w:rsidP="00D561E6">
            <w:pPr>
              <w:rPr>
                <w:rFonts w:ascii="Arial" w:hAnsi="Arial" w:cs="Arial"/>
              </w:rPr>
            </w:pPr>
            <w:r>
              <w:rPr>
                <w:rFonts w:ascii="Arial" w:hAnsi="Arial" w:cs="Arial"/>
              </w:rPr>
              <w:t>Policy review date:</w:t>
            </w:r>
          </w:p>
        </w:tc>
        <w:tc>
          <w:tcPr>
            <w:tcW w:w="0" w:type="auto"/>
            <w:hideMark/>
          </w:tcPr>
          <w:p w14:paraId="33F51B6B" w14:textId="77777777" w:rsidR="00B74028" w:rsidRDefault="00B74028" w:rsidP="00D561E6">
            <w:pPr>
              <w:rPr>
                <w:rFonts w:ascii="Arial" w:hAnsi="Arial" w:cs="Arial"/>
              </w:rPr>
            </w:pPr>
            <w:r>
              <w:rPr>
                <w:rFonts w:ascii="Arial" w:hAnsi="Arial" w:cs="Arial"/>
              </w:rPr>
              <w:t>_____20</w:t>
            </w:r>
            <w:r>
              <w:rPr>
                <w:rFonts w:ascii="Arial" w:hAnsi="Arial" w:cs="Arial"/>
                <w:vertAlign w:val="superscript"/>
              </w:rPr>
              <w:t>th</w:t>
            </w:r>
            <w:r>
              <w:rPr>
                <w:rFonts w:ascii="Arial" w:hAnsi="Arial" w:cs="Arial"/>
              </w:rPr>
              <w:t xml:space="preserve"> April 2022______________</w:t>
            </w:r>
          </w:p>
        </w:tc>
      </w:tr>
    </w:tbl>
    <w:p w14:paraId="239644A9" w14:textId="77777777" w:rsidR="00B74028" w:rsidRPr="005748FC" w:rsidRDefault="00B74028" w:rsidP="00B74028">
      <w:pPr>
        <w:widowControl w:val="0"/>
        <w:spacing w:after="0" w:line="200" w:lineRule="exact"/>
        <w:rPr>
          <w:rFonts w:ascii="Arial" w:eastAsia="Calibri" w:hAnsi="Arial" w:cs="Arial"/>
          <w:lang w:val="en-US"/>
        </w:rPr>
      </w:pPr>
    </w:p>
    <w:p w14:paraId="76FAD6A4" w14:textId="77777777" w:rsidR="00B74028" w:rsidRDefault="00B74028" w:rsidP="007749A5"/>
    <w:p w14:paraId="5DFD8C28" w14:textId="77777777" w:rsidR="005A0AB3" w:rsidRDefault="005A0AB3" w:rsidP="007749A5"/>
    <w:sectPr w:rsidR="005A0AB3">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440C3" w14:textId="77777777" w:rsidR="00CC566D" w:rsidRDefault="00CC566D">
      <w:pPr>
        <w:spacing w:after="0"/>
      </w:pPr>
      <w:r>
        <w:separator/>
      </w:r>
    </w:p>
  </w:endnote>
  <w:endnote w:type="continuationSeparator" w:id="0">
    <w:p w14:paraId="6C634973" w14:textId="77777777" w:rsidR="00CC566D" w:rsidRDefault="00CC56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4F8E2" w14:textId="77777777" w:rsidR="00CC566D" w:rsidRDefault="00CC566D">
      <w:r>
        <w:separator/>
      </w:r>
    </w:p>
  </w:footnote>
  <w:footnote w:type="continuationSeparator" w:id="0">
    <w:p w14:paraId="38EC30D2" w14:textId="77777777" w:rsidR="00CC566D" w:rsidRDefault="00CC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5B448" w14:textId="77777777" w:rsidR="00FB297A" w:rsidRDefault="00FB297A">
    <w:pPr>
      <w:pStyle w:val="Header"/>
    </w:pPr>
    <w:r>
      <w:rPr>
        <w:noProof/>
        <w:lang w:val="en-GB" w:eastAsia="en-GB"/>
      </w:rPr>
      <mc:AlternateContent>
        <mc:Choice Requires="wps">
          <w:drawing>
            <wp:anchor distT="0" distB="0" distL="114300" distR="114300" simplePos="0" relativeHeight="251659264" behindDoc="0" locked="0" layoutInCell="1" allowOverlap="1" wp14:anchorId="28C5B44A" wp14:editId="28C5B44B">
              <wp:simplePos x="0" y="0"/>
              <wp:positionH relativeFrom="column">
                <wp:posOffset>4359349</wp:posOffset>
              </wp:positionH>
              <wp:positionV relativeFrom="paragraph">
                <wp:posOffset>-180753</wp:posOffset>
              </wp:positionV>
              <wp:extent cx="1977656" cy="584790"/>
              <wp:effectExtent l="0" t="0" r="22860" b="25400"/>
              <wp:wrapNone/>
              <wp:docPr id="1" name="Text Box 1"/>
              <wp:cNvGraphicFramePr/>
              <a:graphic xmlns:a="http://schemas.openxmlformats.org/drawingml/2006/main">
                <a:graphicData uri="http://schemas.microsoft.com/office/word/2010/wordprocessingShape">
                  <wps:wsp>
                    <wps:cNvSpPr txBox="1"/>
                    <wps:spPr>
                      <a:xfrm>
                        <a:off x="0" y="0"/>
                        <a:ext cx="1977656" cy="58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8C5B44C" w14:textId="77777777" w:rsidR="00FB297A" w:rsidRPr="00FB297A" w:rsidRDefault="00FB297A">
                          <w:pPr>
                            <w:rPr>
                              <w14:textOutline w14:w="9525" w14:cap="rnd" w14:cmpd="sng" w14:algn="ctr">
                                <w14:solidFill>
                                  <w14:schemeClr w14:val="bg1"/>
                                </w14:solidFill>
                                <w14:prstDash w14:val="solid"/>
                                <w14:bevel/>
                              </w14:textOutline>
                            </w:rPr>
                          </w:pPr>
                          <w:r w:rsidRPr="00423E9D">
                            <w:rPr>
                              <w:noProof/>
                              <w:lang w:val="en-GB" w:eastAsia="en-GB"/>
                            </w:rPr>
                            <w:drawing>
                              <wp:inline distT="0" distB="0" distL="0" distR="0" wp14:anchorId="28C5B44D" wp14:editId="28C5B44E">
                                <wp:extent cx="1552353" cy="4310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034" cy="4309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C5B44A" id="_x0000_t202" coordsize="21600,21600" o:spt="202" path="m,l,21600r21600,l21600,xe">
              <v:stroke joinstyle="miter"/>
              <v:path gradientshapeok="t" o:connecttype="rect"/>
            </v:shapetype>
            <v:shape id="Text Box 1" o:spid="_x0000_s1026" type="#_x0000_t202" style="position:absolute;margin-left:343.25pt;margin-top:-14.25pt;width:155.7pt;height:4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" fillcolor="white [3201]" strokecolor="white [3212]" strokeweight=".5pt">
              <v:textbox>
                <w:txbxContent>
                  <w:p w14:paraId="28C5B44C" w14:textId="77777777" w:rsidR="00FB297A" w:rsidRPr="00FB297A" w:rsidRDefault="00FB297A">
                    <w:pPr>
                      <w:rPr>
                        <w14:textOutline w14:w="9525" w14:cap="rnd" w14:cmpd="sng" w14:algn="ctr">
                          <w14:solidFill>
                            <w14:schemeClr w14:val="bg1"/>
                          </w14:solidFill>
                          <w14:prstDash w14:val="solid"/>
                          <w14:bevel/>
                        </w14:textOutline>
                      </w:rPr>
                    </w:pPr>
                    <w:r w:rsidRPr="00423E9D">
                      <w:rPr>
                        <w:noProof/>
                        <w:lang w:val="en-GB" w:eastAsia="en-GB"/>
                      </w:rPr>
                      <w:drawing>
                        <wp:inline distT="0" distB="0" distL="0" distR="0" wp14:anchorId="28C5B44D" wp14:editId="28C5B44E">
                          <wp:extent cx="1552353" cy="4310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034" cy="430930"/>
                                  </a:xfrm>
                                  <a:prstGeom prst="rect">
                                    <a:avLst/>
                                  </a:prstGeom>
                                  <a:noFill/>
                                  <a:ln>
                                    <a:noFill/>
                                  </a:ln>
                                </pic:spPr>
                              </pic:pic>
                            </a:graphicData>
                          </a:graphic>
                        </wp:inline>
                      </w:drawing>
                    </w:r>
                  </w:p>
                </w:txbxContent>
              </v:textbox>
            </v:shape>
          </w:pict>
        </mc:Fallback>
      </mc:AlternateContent>
    </w:r>
  </w:p>
  <w:p w14:paraId="28C5B449" w14:textId="77777777" w:rsidR="00FB297A" w:rsidRDefault="00FB2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2CD8B33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0DE66C8"/>
    <w:multiLevelType w:val="hybridMultilevel"/>
    <w:tmpl w:val="85DCDF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34ED8"/>
    <w:multiLevelType w:val="hybridMultilevel"/>
    <w:tmpl w:val="1766E73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544BDB"/>
    <w:multiLevelType w:val="multilevel"/>
    <w:tmpl w:val="A468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1465E5"/>
    <w:multiLevelType w:val="hybridMultilevel"/>
    <w:tmpl w:val="AD2E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B2743"/>
    <w:multiLevelType w:val="hybridMultilevel"/>
    <w:tmpl w:val="E5627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D1C63"/>
    <w:multiLevelType w:val="multilevel"/>
    <w:tmpl w:val="7B1C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2723EA"/>
    <w:multiLevelType w:val="hybridMultilevel"/>
    <w:tmpl w:val="0674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760A29"/>
    <w:multiLevelType w:val="multilevel"/>
    <w:tmpl w:val="FA0A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1AE401"/>
    <w:multiLevelType w:val="multilevel"/>
    <w:tmpl w:val="0D52777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0" w15:restartNumberingAfterBreak="0">
    <w:nsid w:val="2EBB7354"/>
    <w:multiLevelType w:val="multilevel"/>
    <w:tmpl w:val="3C1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FF2FBA"/>
    <w:multiLevelType w:val="hybridMultilevel"/>
    <w:tmpl w:val="6628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2B512D"/>
    <w:multiLevelType w:val="multilevel"/>
    <w:tmpl w:val="E1F2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A33C5B"/>
    <w:multiLevelType w:val="multilevel"/>
    <w:tmpl w:val="60C2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D777B1"/>
    <w:multiLevelType w:val="hybridMultilevel"/>
    <w:tmpl w:val="041A99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634335"/>
    <w:multiLevelType w:val="hybridMultilevel"/>
    <w:tmpl w:val="1F4622BE"/>
    <w:lvl w:ilvl="0" w:tplc="A2C01F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467F0E"/>
    <w:multiLevelType w:val="hybridMultilevel"/>
    <w:tmpl w:val="04BABF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050BBC"/>
    <w:multiLevelType w:val="hybridMultilevel"/>
    <w:tmpl w:val="BA247D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526AFA"/>
    <w:multiLevelType w:val="hybridMultilevel"/>
    <w:tmpl w:val="B1963F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C43E7D"/>
    <w:multiLevelType w:val="hybridMultilevel"/>
    <w:tmpl w:val="138083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1E36C6"/>
    <w:multiLevelType w:val="hybridMultilevel"/>
    <w:tmpl w:val="F06E7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336C81"/>
    <w:multiLevelType w:val="hybridMultilevel"/>
    <w:tmpl w:val="D7E4BE6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7A48AA"/>
    <w:multiLevelType w:val="multilevel"/>
    <w:tmpl w:val="C862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324863"/>
    <w:multiLevelType w:val="hybridMultilevel"/>
    <w:tmpl w:val="FE4E9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3C3664"/>
    <w:multiLevelType w:val="hybridMultilevel"/>
    <w:tmpl w:val="10723EE8"/>
    <w:lvl w:ilvl="0" w:tplc="22C2C7A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7F7A85"/>
    <w:multiLevelType w:val="hybridMultilevel"/>
    <w:tmpl w:val="008A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315DCA"/>
    <w:multiLevelType w:val="multilevel"/>
    <w:tmpl w:val="F9222182"/>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27" w15:restartNumberingAfterBreak="0">
    <w:nsid w:val="794D505F"/>
    <w:multiLevelType w:val="multilevel"/>
    <w:tmpl w:val="01DA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8641391">
    <w:abstractNumId w:val="9"/>
  </w:num>
  <w:num w:numId="2" w16cid:durableId="467552966">
    <w:abstractNumId w:val="0"/>
  </w:num>
  <w:num w:numId="3" w16cid:durableId="240407456">
    <w:abstractNumId w:val="0"/>
  </w:num>
  <w:num w:numId="4" w16cid:durableId="653878823">
    <w:abstractNumId w:val="0"/>
  </w:num>
  <w:num w:numId="5" w16cid:durableId="1529368659">
    <w:abstractNumId w:val="0"/>
  </w:num>
  <w:num w:numId="6" w16cid:durableId="1332833221">
    <w:abstractNumId w:val="0"/>
  </w:num>
  <w:num w:numId="7" w16cid:durableId="9414972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05069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8852358">
    <w:abstractNumId w:val="0"/>
  </w:num>
  <w:num w:numId="10" w16cid:durableId="290988909">
    <w:abstractNumId w:val="0"/>
  </w:num>
  <w:num w:numId="11" w16cid:durableId="896627674">
    <w:abstractNumId w:val="0"/>
  </w:num>
  <w:num w:numId="12" w16cid:durableId="524096897">
    <w:abstractNumId w:val="0"/>
  </w:num>
  <w:num w:numId="13" w16cid:durableId="364450202">
    <w:abstractNumId w:val="0"/>
  </w:num>
  <w:num w:numId="14" w16cid:durableId="674920201">
    <w:abstractNumId w:val="0"/>
  </w:num>
  <w:num w:numId="15" w16cid:durableId="173736743">
    <w:abstractNumId w:val="0"/>
  </w:num>
  <w:num w:numId="16" w16cid:durableId="1941404080">
    <w:abstractNumId w:val="0"/>
  </w:num>
  <w:num w:numId="17" w16cid:durableId="691147151">
    <w:abstractNumId w:val="25"/>
  </w:num>
  <w:num w:numId="18" w16cid:durableId="1559511970">
    <w:abstractNumId w:val="4"/>
  </w:num>
  <w:num w:numId="19" w16cid:durableId="1877232784">
    <w:abstractNumId w:val="11"/>
  </w:num>
  <w:num w:numId="20" w16cid:durableId="1372415854">
    <w:abstractNumId w:val="15"/>
  </w:num>
  <w:num w:numId="21" w16cid:durableId="268199447">
    <w:abstractNumId w:val="5"/>
  </w:num>
  <w:num w:numId="22" w16cid:durableId="721321531">
    <w:abstractNumId w:val="7"/>
  </w:num>
  <w:num w:numId="23" w16cid:durableId="1633097723">
    <w:abstractNumId w:val="20"/>
  </w:num>
  <w:num w:numId="24" w16cid:durableId="882520486">
    <w:abstractNumId w:val="23"/>
  </w:num>
  <w:num w:numId="25" w16cid:durableId="1625189874">
    <w:abstractNumId w:val="27"/>
  </w:num>
  <w:num w:numId="26" w16cid:durableId="854852337">
    <w:abstractNumId w:val="21"/>
  </w:num>
  <w:num w:numId="27" w16cid:durableId="1025711191">
    <w:abstractNumId w:val="24"/>
  </w:num>
  <w:num w:numId="28" w16cid:durableId="646856658">
    <w:abstractNumId w:val="6"/>
  </w:num>
  <w:num w:numId="29" w16cid:durableId="702173124">
    <w:abstractNumId w:val="2"/>
  </w:num>
  <w:num w:numId="30" w16cid:durableId="1494298950">
    <w:abstractNumId w:val="3"/>
  </w:num>
  <w:num w:numId="31" w16cid:durableId="410352363">
    <w:abstractNumId w:val="19"/>
  </w:num>
  <w:num w:numId="32" w16cid:durableId="365254976">
    <w:abstractNumId w:val="12"/>
  </w:num>
  <w:num w:numId="33" w16cid:durableId="1112286618">
    <w:abstractNumId w:val="17"/>
  </w:num>
  <w:num w:numId="34" w16cid:durableId="1138959367">
    <w:abstractNumId w:val="22"/>
  </w:num>
  <w:num w:numId="35" w16cid:durableId="2131627481">
    <w:abstractNumId w:val="14"/>
  </w:num>
  <w:num w:numId="36" w16cid:durableId="355352028">
    <w:abstractNumId w:val="10"/>
  </w:num>
  <w:num w:numId="37" w16cid:durableId="1761173078">
    <w:abstractNumId w:val="18"/>
  </w:num>
  <w:num w:numId="38" w16cid:durableId="828833911">
    <w:abstractNumId w:val="13"/>
  </w:num>
  <w:num w:numId="39" w16cid:durableId="1443499250">
    <w:abstractNumId w:val="1"/>
  </w:num>
  <w:num w:numId="40" w16cid:durableId="923536952">
    <w:abstractNumId w:val="8"/>
  </w:num>
  <w:num w:numId="41" w16cid:durableId="11325995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D07"/>
    <w:rsid w:val="00011C8B"/>
    <w:rsid w:val="0010776C"/>
    <w:rsid w:val="00111FCE"/>
    <w:rsid w:val="002F5910"/>
    <w:rsid w:val="00347E61"/>
    <w:rsid w:val="0042287A"/>
    <w:rsid w:val="0045557B"/>
    <w:rsid w:val="004E29B3"/>
    <w:rsid w:val="00590D07"/>
    <w:rsid w:val="005A0AB3"/>
    <w:rsid w:val="005E021C"/>
    <w:rsid w:val="006661EB"/>
    <w:rsid w:val="007749A5"/>
    <w:rsid w:val="00784D58"/>
    <w:rsid w:val="007C5E16"/>
    <w:rsid w:val="007E4069"/>
    <w:rsid w:val="008526EA"/>
    <w:rsid w:val="008C4B79"/>
    <w:rsid w:val="008D6863"/>
    <w:rsid w:val="00947B6A"/>
    <w:rsid w:val="00976499"/>
    <w:rsid w:val="009A3934"/>
    <w:rsid w:val="00A85820"/>
    <w:rsid w:val="00AB116C"/>
    <w:rsid w:val="00B647BE"/>
    <w:rsid w:val="00B74028"/>
    <w:rsid w:val="00B86B75"/>
    <w:rsid w:val="00BC48D5"/>
    <w:rsid w:val="00BF64A4"/>
    <w:rsid w:val="00C36279"/>
    <w:rsid w:val="00C439E9"/>
    <w:rsid w:val="00CC566D"/>
    <w:rsid w:val="00E315A3"/>
    <w:rsid w:val="00E75D3B"/>
    <w:rsid w:val="00EB07EE"/>
    <w:rsid w:val="00EB2F2C"/>
    <w:rsid w:val="00F133BA"/>
    <w:rsid w:val="00F1733C"/>
    <w:rsid w:val="00F938F1"/>
    <w:rsid w:val="00FB29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C5B250"/>
  <w15:docId w15:val="{83BA9503-CF51-41B1-A8D9-978C9690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customStyle="1" w:styleId="BodyA">
    <w:name w:val="Body A"/>
    <w:rsid w:val="007749A5"/>
    <w:pPr>
      <w:spacing w:after="0"/>
    </w:pPr>
    <w:rPr>
      <w:rFonts w:ascii="Helvetica" w:eastAsia="Arial Unicode MS" w:hAnsi="Arial Unicode MS" w:cs="Arial Unicode MS"/>
      <w:color w:val="000000"/>
      <w:sz w:val="22"/>
      <w:szCs w:val="22"/>
      <w:u w:color="000000"/>
      <w:lang w:val="en-US" w:eastAsia="en-GB"/>
    </w:rPr>
  </w:style>
  <w:style w:type="table" w:styleId="TableGrid">
    <w:name w:val="Table Grid"/>
    <w:basedOn w:val="TableNormal"/>
    <w:uiPriority w:val="59"/>
    <w:rsid w:val="007749A5"/>
    <w:pPr>
      <w:spacing w:after="0"/>
    </w:pPr>
    <w:rPr>
      <w:rFonts w:ascii="Times New Roman" w:eastAsia="Arial Unicode MS" w:hAnsi="Times New Roman" w:cs="Times New Roman"/>
      <w:sz w:val="20"/>
      <w:szCs w:val="20"/>
      <w:bdr w:val="none" w:sz="0" w:space="0" w:color="auto" w:frame="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B297A"/>
    <w:pPr>
      <w:tabs>
        <w:tab w:val="center" w:pos="4513"/>
        <w:tab w:val="right" w:pos="9026"/>
      </w:tabs>
      <w:spacing w:after="0"/>
    </w:pPr>
  </w:style>
  <w:style w:type="character" w:customStyle="1" w:styleId="HeaderChar">
    <w:name w:val="Header Char"/>
    <w:basedOn w:val="DefaultParagraphFont"/>
    <w:link w:val="Header"/>
    <w:uiPriority w:val="99"/>
    <w:rsid w:val="00FB297A"/>
  </w:style>
  <w:style w:type="paragraph" w:styleId="Footer">
    <w:name w:val="footer"/>
    <w:basedOn w:val="Normal"/>
    <w:link w:val="FooterChar"/>
    <w:rsid w:val="00FB297A"/>
    <w:pPr>
      <w:tabs>
        <w:tab w:val="center" w:pos="4513"/>
        <w:tab w:val="right" w:pos="9026"/>
      </w:tabs>
      <w:spacing w:after="0"/>
    </w:pPr>
  </w:style>
  <w:style w:type="character" w:customStyle="1" w:styleId="FooterChar">
    <w:name w:val="Footer Char"/>
    <w:basedOn w:val="DefaultParagraphFont"/>
    <w:link w:val="Footer"/>
    <w:rsid w:val="00FB297A"/>
  </w:style>
  <w:style w:type="paragraph" w:styleId="BalloonText">
    <w:name w:val="Balloon Text"/>
    <w:basedOn w:val="Normal"/>
    <w:link w:val="BalloonTextChar"/>
    <w:rsid w:val="00FB297A"/>
    <w:pPr>
      <w:spacing w:after="0"/>
    </w:pPr>
    <w:rPr>
      <w:rFonts w:ascii="Tahoma" w:hAnsi="Tahoma" w:cs="Tahoma"/>
      <w:sz w:val="16"/>
      <w:szCs w:val="16"/>
    </w:rPr>
  </w:style>
  <w:style w:type="character" w:customStyle="1" w:styleId="BalloonTextChar">
    <w:name w:val="Balloon Text Char"/>
    <w:basedOn w:val="DefaultParagraphFont"/>
    <w:link w:val="BalloonText"/>
    <w:rsid w:val="00FB297A"/>
    <w:rPr>
      <w:rFonts w:ascii="Tahoma" w:hAnsi="Tahoma" w:cs="Tahoma"/>
      <w:sz w:val="16"/>
      <w:szCs w:val="16"/>
    </w:rPr>
  </w:style>
  <w:style w:type="paragraph" w:styleId="ListParagraph">
    <w:name w:val="List Paragraph"/>
    <w:basedOn w:val="Normal"/>
    <w:rsid w:val="00EB0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5943">
      <w:bodyDiv w:val="1"/>
      <w:marLeft w:val="0"/>
      <w:marRight w:val="0"/>
      <w:marTop w:val="0"/>
      <w:marBottom w:val="0"/>
      <w:divBdr>
        <w:top w:val="none" w:sz="0" w:space="0" w:color="auto"/>
        <w:left w:val="none" w:sz="0" w:space="0" w:color="auto"/>
        <w:bottom w:val="none" w:sz="0" w:space="0" w:color="auto"/>
        <w:right w:val="none" w:sz="0" w:space="0" w:color="auto"/>
      </w:divBdr>
    </w:div>
    <w:div w:id="345906082">
      <w:bodyDiv w:val="1"/>
      <w:marLeft w:val="0"/>
      <w:marRight w:val="0"/>
      <w:marTop w:val="0"/>
      <w:marBottom w:val="0"/>
      <w:divBdr>
        <w:top w:val="none" w:sz="0" w:space="0" w:color="auto"/>
        <w:left w:val="none" w:sz="0" w:space="0" w:color="auto"/>
        <w:bottom w:val="none" w:sz="0" w:space="0" w:color="auto"/>
        <w:right w:val="none" w:sz="0" w:space="0" w:color="auto"/>
      </w:divBdr>
    </w:div>
    <w:div w:id="401608193">
      <w:bodyDiv w:val="1"/>
      <w:marLeft w:val="0"/>
      <w:marRight w:val="0"/>
      <w:marTop w:val="0"/>
      <w:marBottom w:val="0"/>
      <w:divBdr>
        <w:top w:val="none" w:sz="0" w:space="0" w:color="auto"/>
        <w:left w:val="none" w:sz="0" w:space="0" w:color="auto"/>
        <w:bottom w:val="none" w:sz="0" w:space="0" w:color="auto"/>
        <w:right w:val="none" w:sz="0" w:space="0" w:color="auto"/>
      </w:divBdr>
    </w:div>
    <w:div w:id="488792634">
      <w:bodyDiv w:val="1"/>
      <w:marLeft w:val="0"/>
      <w:marRight w:val="0"/>
      <w:marTop w:val="0"/>
      <w:marBottom w:val="0"/>
      <w:divBdr>
        <w:top w:val="none" w:sz="0" w:space="0" w:color="auto"/>
        <w:left w:val="none" w:sz="0" w:space="0" w:color="auto"/>
        <w:bottom w:val="none" w:sz="0" w:space="0" w:color="auto"/>
        <w:right w:val="none" w:sz="0" w:space="0" w:color="auto"/>
      </w:divBdr>
    </w:div>
    <w:div w:id="610161657">
      <w:bodyDiv w:val="1"/>
      <w:marLeft w:val="0"/>
      <w:marRight w:val="0"/>
      <w:marTop w:val="0"/>
      <w:marBottom w:val="0"/>
      <w:divBdr>
        <w:top w:val="none" w:sz="0" w:space="0" w:color="auto"/>
        <w:left w:val="none" w:sz="0" w:space="0" w:color="auto"/>
        <w:bottom w:val="none" w:sz="0" w:space="0" w:color="auto"/>
        <w:right w:val="none" w:sz="0" w:space="0" w:color="auto"/>
      </w:divBdr>
      <w:divsChild>
        <w:div w:id="228997667">
          <w:marLeft w:val="0"/>
          <w:marRight w:val="0"/>
          <w:marTop w:val="0"/>
          <w:marBottom w:val="0"/>
          <w:divBdr>
            <w:top w:val="none" w:sz="0" w:space="0" w:color="auto"/>
            <w:left w:val="none" w:sz="0" w:space="0" w:color="auto"/>
            <w:bottom w:val="none" w:sz="0" w:space="0" w:color="auto"/>
            <w:right w:val="none" w:sz="0" w:space="0" w:color="auto"/>
          </w:divBdr>
        </w:div>
        <w:div w:id="146436462">
          <w:marLeft w:val="0"/>
          <w:marRight w:val="0"/>
          <w:marTop w:val="0"/>
          <w:marBottom w:val="0"/>
          <w:divBdr>
            <w:top w:val="none" w:sz="0" w:space="0" w:color="auto"/>
            <w:left w:val="none" w:sz="0" w:space="0" w:color="auto"/>
            <w:bottom w:val="none" w:sz="0" w:space="0" w:color="auto"/>
            <w:right w:val="none" w:sz="0" w:space="0" w:color="auto"/>
          </w:divBdr>
        </w:div>
        <w:div w:id="916212413">
          <w:marLeft w:val="0"/>
          <w:marRight w:val="0"/>
          <w:marTop w:val="0"/>
          <w:marBottom w:val="0"/>
          <w:divBdr>
            <w:top w:val="none" w:sz="0" w:space="0" w:color="auto"/>
            <w:left w:val="none" w:sz="0" w:space="0" w:color="auto"/>
            <w:bottom w:val="none" w:sz="0" w:space="0" w:color="auto"/>
            <w:right w:val="none" w:sz="0" w:space="0" w:color="auto"/>
          </w:divBdr>
        </w:div>
        <w:div w:id="2030175063">
          <w:marLeft w:val="0"/>
          <w:marRight w:val="0"/>
          <w:marTop w:val="0"/>
          <w:marBottom w:val="0"/>
          <w:divBdr>
            <w:top w:val="none" w:sz="0" w:space="0" w:color="auto"/>
            <w:left w:val="none" w:sz="0" w:space="0" w:color="auto"/>
            <w:bottom w:val="none" w:sz="0" w:space="0" w:color="auto"/>
            <w:right w:val="none" w:sz="0" w:space="0" w:color="auto"/>
          </w:divBdr>
        </w:div>
      </w:divsChild>
    </w:div>
    <w:div w:id="1364134210">
      <w:bodyDiv w:val="1"/>
      <w:marLeft w:val="0"/>
      <w:marRight w:val="0"/>
      <w:marTop w:val="0"/>
      <w:marBottom w:val="0"/>
      <w:divBdr>
        <w:top w:val="none" w:sz="0" w:space="0" w:color="auto"/>
        <w:left w:val="none" w:sz="0" w:space="0" w:color="auto"/>
        <w:bottom w:val="none" w:sz="0" w:space="0" w:color="auto"/>
        <w:right w:val="none" w:sz="0" w:space="0" w:color="auto"/>
      </w:divBdr>
    </w:div>
    <w:div w:id="1520898380">
      <w:bodyDiv w:val="1"/>
      <w:marLeft w:val="0"/>
      <w:marRight w:val="0"/>
      <w:marTop w:val="0"/>
      <w:marBottom w:val="0"/>
      <w:divBdr>
        <w:top w:val="none" w:sz="0" w:space="0" w:color="auto"/>
        <w:left w:val="none" w:sz="0" w:space="0" w:color="auto"/>
        <w:bottom w:val="none" w:sz="0" w:space="0" w:color="auto"/>
        <w:right w:val="none" w:sz="0" w:space="0" w:color="auto"/>
      </w:divBdr>
      <w:divsChild>
        <w:div w:id="695618701">
          <w:marLeft w:val="0"/>
          <w:marRight w:val="0"/>
          <w:marTop w:val="0"/>
          <w:marBottom w:val="0"/>
          <w:divBdr>
            <w:top w:val="none" w:sz="0" w:space="0" w:color="auto"/>
            <w:left w:val="none" w:sz="0" w:space="0" w:color="auto"/>
            <w:bottom w:val="none" w:sz="0" w:space="0" w:color="auto"/>
            <w:right w:val="none" w:sz="0" w:space="0" w:color="auto"/>
          </w:divBdr>
          <w:divsChild>
            <w:div w:id="80571881">
              <w:marLeft w:val="0"/>
              <w:marRight w:val="0"/>
              <w:marTop w:val="0"/>
              <w:marBottom w:val="0"/>
              <w:divBdr>
                <w:top w:val="none" w:sz="0" w:space="0" w:color="auto"/>
                <w:left w:val="none" w:sz="0" w:space="0" w:color="auto"/>
                <w:bottom w:val="none" w:sz="0" w:space="0" w:color="auto"/>
                <w:right w:val="none" w:sz="0" w:space="0" w:color="auto"/>
              </w:divBdr>
              <w:divsChild>
                <w:div w:id="15840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47196">
      <w:bodyDiv w:val="1"/>
      <w:marLeft w:val="0"/>
      <w:marRight w:val="0"/>
      <w:marTop w:val="0"/>
      <w:marBottom w:val="0"/>
      <w:divBdr>
        <w:top w:val="none" w:sz="0" w:space="0" w:color="auto"/>
        <w:left w:val="none" w:sz="0" w:space="0" w:color="auto"/>
        <w:bottom w:val="none" w:sz="0" w:space="0" w:color="auto"/>
        <w:right w:val="none" w:sz="0" w:space="0" w:color="auto"/>
      </w:divBdr>
    </w:div>
    <w:div w:id="1600144285">
      <w:bodyDiv w:val="1"/>
      <w:marLeft w:val="0"/>
      <w:marRight w:val="0"/>
      <w:marTop w:val="0"/>
      <w:marBottom w:val="0"/>
      <w:divBdr>
        <w:top w:val="none" w:sz="0" w:space="0" w:color="auto"/>
        <w:left w:val="none" w:sz="0" w:space="0" w:color="auto"/>
        <w:bottom w:val="none" w:sz="0" w:space="0" w:color="auto"/>
        <w:right w:val="none" w:sz="0" w:space="0" w:color="auto"/>
      </w:divBdr>
    </w:div>
    <w:div w:id="1975526680">
      <w:bodyDiv w:val="1"/>
      <w:marLeft w:val="0"/>
      <w:marRight w:val="0"/>
      <w:marTop w:val="0"/>
      <w:marBottom w:val="0"/>
      <w:divBdr>
        <w:top w:val="none" w:sz="0" w:space="0" w:color="auto"/>
        <w:left w:val="none" w:sz="0" w:space="0" w:color="auto"/>
        <w:bottom w:val="none" w:sz="0" w:space="0" w:color="auto"/>
        <w:right w:val="none" w:sz="0" w:space="0" w:color="auto"/>
      </w:divBdr>
    </w:div>
    <w:div w:id="20538421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croneri.co.uk/topics/medication-administration-medicines-and-prescribing/drugmedicines-errors-identifying" TargetMode="External"/><Relationship Id="rId3" Type="http://schemas.openxmlformats.org/officeDocument/2006/relationships/settings" Target="settings.xml"/><Relationship Id="rId7" Type="http://schemas.openxmlformats.org/officeDocument/2006/relationships/hyperlink" Target="https://app.croneri.co.uk/care-standards/cqc-fundamental-standards-england/regulation-12-safe-care-and-treat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20</Pages>
  <Words>6320</Words>
  <Characters>36026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42262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Debola George</cp:lastModifiedBy>
  <cp:revision>21</cp:revision>
  <cp:lastPrinted>2020-06-23T00:29:00Z</cp:lastPrinted>
  <dcterms:created xsi:type="dcterms:W3CDTF">2019-12-24T01:34:00Z</dcterms:created>
  <dcterms:modified xsi:type="dcterms:W3CDTF">2022-05-07T13:55:00Z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